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86" w:rsidRDefault="00646B86" w:rsidP="004E7270">
      <w:pPr>
        <w:jc w:val="center"/>
        <w:rPr>
          <w:rFonts w:ascii="Cambria" w:hAnsi="Cambria"/>
          <w:color w:val="0070C0"/>
          <w:sz w:val="28"/>
          <w:szCs w:val="28"/>
        </w:rPr>
      </w:pPr>
      <w:r w:rsidRPr="00646B8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066800" cy="901700"/>
            <wp:effectExtent l="0" t="0" r="0" b="0"/>
            <wp:docPr id="1" name="Picture 1" descr="UJ_Colorlogo_4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_Colorlogo_4c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86" w:rsidRDefault="000B35A9" w:rsidP="00646B86">
      <w:pPr>
        <w:spacing w:after="0"/>
        <w:jc w:val="center"/>
        <w:rPr>
          <w:rFonts w:ascii="Cambria" w:hAnsi="Cambria"/>
          <w:b/>
          <w:color w:val="0070C0"/>
          <w:sz w:val="28"/>
          <w:szCs w:val="28"/>
          <w:u w:val="single"/>
        </w:rPr>
      </w:pPr>
      <w:r w:rsidRPr="003720EB">
        <w:rPr>
          <w:rFonts w:ascii="Cambria" w:hAnsi="Cambria"/>
          <w:b/>
          <w:color w:val="0070C0"/>
          <w:sz w:val="28"/>
          <w:szCs w:val="28"/>
          <w:u w:val="single"/>
        </w:rPr>
        <w:t>General i</w:t>
      </w:r>
      <w:r w:rsidR="006A3583" w:rsidRPr="003720EB">
        <w:rPr>
          <w:rFonts w:ascii="Cambria" w:hAnsi="Cambria"/>
          <w:b/>
          <w:color w:val="0070C0"/>
          <w:sz w:val="28"/>
          <w:szCs w:val="28"/>
          <w:u w:val="single"/>
        </w:rPr>
        <w:t>nformation about the PhD in Psychology</w:t>
      </w:r>
      <w:r w:rsidR="00646B86">
        <w:rPr>
          <w:rFonts w:ascii="Cambria" w:hAnsi="Cambria"/>
          <w:b/>
          <w:color w:val="0070C0"/>
          <w:sz w:val="28"/>
          <w:szCs w:val="28"/>
          <w:u w:val="single"/>
        </w:rPr>
        <w:t xml:space="preserve"> in the Department of Psychology, Faculty of Humanities,</w:t>
      </w:r>
    </w:p>
    <w:p w:rsidR="006A3583" w:rsidRPr="003720EB" w:rsidRDefault="00646B86" w:rsidP="00646B86">
      <w:pPr>
        <w:spacing w:after="0"/>
        <w:jc w:val="center"/>
        <w:rPr>
          <w:rFonts w:ascii="Cambria" w:hAnsi="Cambria"/>
          <w:b/>
          <w:color w:val="0070C0"/>
          <w:sz w:val="28"/>
          <w:szCs w:val="28"/>
          <w:u w:val="single"/>
        </w:rPr>
      </w:pPr>
      <w:r>
        <w:rPr>
          <w:rFonts w:ascii="Cambria" w:hAnsi="Cambria"/>
          <w:b/>
          <w:color w:val="0070C0"/>
          <w:sz w:val="28"/>
          <w:szCs w:val="28"/>
          <w:u w:val="single"/>
        </w:rPr>
        <w:t>University of Johannesburg</w:t>
      </w:r>
    </w:p>
    <w:p w:rsidR="00646B86" w:rsidRDefault="00646B86" w:rsidP="004B3070">
      <w:pPr>
        <w:jc w:val="both"/>
        <w:rPr>
          <w:rFonts w:ascii="Cambria" w:hAnsi="Cambria"/>
        </w:rPr>
      </w:pPr>
      <w:r>
        <w:rPr>
          <w:rFonts w:ascii="Cambria" w:hAnsi="Cambria"/>
        </w:rPr>
        <w:t>Dear Potential Candidate,</w:t>
      </w:r>
    </w:p>
    <w:p w:rsidR="008636C4" w:rsidRDefault="00646B86" w:rsidP="004B307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Thank you for your interest in our PhD in Psychology degree. </w:t>
      </w:r>
      <w:r w:rsidR="00457784">
        <w:rPr>
          <w:rFonts w:ascii="Cambria" w:hAnsi="Cambria"/>
        </w:rPr>
        <w:t>Before you apply online you need to find a supervisor.  To this end, p</w:t>
      </w:r>
      <w:r w:rsidR="004B3070" w:rsidRPr="004B3070">
        <w:rPr>
          <w:rFonts w:ascii="Cambria" w:hAnsi="Cambria"/>
        </w:rPr>
        <w:t xml:space="preserve">art of the challenge of thinking about doing a PhD degree in Psychology at the University of Johannesburg is finding a </w:t>
      </w:r>
      <w:r w:rsidR="00457784">
        <w:rPr>
          <w:rFonts w:ascii="Cambria" w:hAnsi="Cambria"/>
        </w:rPr>
        <w:t xml:space="preserve">suitable and </w:t>
      </w:r>
      <w:r w:rsidR="00BC6585">
        <w:rPr>
          <w:rFonts w:ascii="Cambria" w:hAnsi="Cambria"/>
        </w:rPr>
        <w:t>available</w:t>
      </w:r>
      <w:r w:rsidR="00457784">
        <w:rPr>
          <w:rFonts w:ascii="Cambria" w:hAnsi="Cambria"/>
        </w:rPr>
        <w:t xml:space="preserve"> </w:t>
      </w:r>
      <w:r w:rsidR="004B3070" w:rsidRPr="004B3070">
        <w:rPr>
          <w:rFonts w:ascii="Cambria" w:hAnsi="Cambria"/>
        </w:rPr>
        <w:t xml:space="preserve">supervisor who is </w:t>
      </w:r>
      <w:r w:rsidR="00BC6585">
        <w:rPr>
          <w:rFonts w:ascii="Cambria" w:hAnsi="Cambria"/>
        </w:rPr>
        <w:t>an expert in your area of work.</w:t>
      </w:r>
      <w:r w:rsidR="004B3070" w:rsidRPr="004B3070">
        <w:rPr>
          <w:rFonts w:ascii="Cambria" w:hAnsi="Cambria"/>
        </w:rPr>
        <w:t xml:space="preserve"> My suggestion is to start thinking about a topic that falls within the interests of a potential supervisor, make contact with that person as soon as possible, and get agreement, in writing, to be supervised</w:t>
      </w:r>
      <w:r w:rsidR="00457784">
        <w:rPr>
          <w:rFonts w:ascii="Cambria" w:hAnsi="Cambria"/>
        </w:rPr>
        <w:t>. Do this,</w:t>
      </w:r>
      <w:r w:rsidR="004B3070" w:rsidRPr="004B3070">
        <w:rPr>
          <w:rFonts w:ascii="Cambria" w:hAnsi="Cambria"/>
        </w:rPr>
        <w:t xml:space="preserve"> </w:t>
      </w:r>
      <w:r w:rsidR="00457784">
        <w:rPr>
          <w:rFonts w:ascii="Cambria" w:hAnsi="Cambria"/>
        </w:rPr>
        <w:t xml:space="preserve">as mentioned, </w:t>
      </w:r>
      <w:r w:rsidR="004B3070" w:rsidRPr="00646B86">
        <w:rPr>
          <w:rFonts w:ascii="Cambria" w:hAnsi="Cambria"/>
          <w:i/>
        </w:rPr>
        <w:t>before you apply</w:t>
      </w:r>
      <w:r w:rsidR="004B3070" w:rsidRPr="004B3070">
        <w:rPr>
          <w:rFonts w:ascii="Cambria" w:hAnsi="Cambria"/>
        </w:rPr>
        <w:t>.</w:t>
      </w:r>
      <w:r w:rsidRPr="00646B86">
        <w:rPr>
          <w:rFonts w:ascii="Cambria" w:hAnsi="Cambria"/>
        </w:rPr>
        <w:t xml:space="preserve"> It is best for you to approach a potential supervisor </w:t>
      </w:r>
      <w:r w:rsidRPr="00646B86">
        <w:rPr>
          <w:rFonts w:ascii="Cambria" w:hAnsi="Cambria"/>
          <w:i/>
        </w:rPr>
        <w:t>the year before</w:t>
      </w:r>
      <w:r w:rsidRPr="00646B86">
        <w:rPr>
          <w:rFonts w:ascii="Cambria" w:hAnsi="Cambria"/>
        </w:rPr>
        <w:t xml:space="preserve"> you wish to register. </w:t>
      </w:r>
      <w:r>
        <w:rPr>
          <w:rFonts w:ascii="Cambria" w:hAnsi="Cambria"/>
        </w:rPr>
        <w:t xml:space="preserve"> </w:t>
      </w:r>
    </w:p>
    <w:p w:rsidR="008636C4" w:rsidRDefault="00646B86" w:rsidP="004B3070">
      <w:pPr>
        <w:jc w:val="both"/>
        <w:rPr>
          <w:rFonts w:ascii="Cambria" w:hAnsi="Cambria"/>
        </w:rPr>
      </w:pPr>
      <w:r w:rsidRPr="00646B86">
        <w:rPr>
          <w:rFonts w:ascii="Cambria" w:hAnsi="Cambria"/>
        </w:rPr>
        <w:t xml:space="preserve">A list of potential supervisors is available on this webpage. </w:t>
      </w:r>
      <w:r w:rsidR="004B3070" w:rsidRPr="004B3070">
        <w:rPr>
          <w:rFonts w:ascii="Cambria" w:hAnsi="Cambria"/>
        </w:rPr>
        <w:t xml:space="preserve"> If your intended topic is outside of the research expertise of the academic staff, we will regrettably not be able to supervise you.</w:t>
      </w:r>
      <w:r>
        <w:rPr>
          <w:rFonts w:ascii="Cambria" w:hAnsi="Cambria"/>
        </w:rPr>
        <w:t xml:space="preserve">  </w:t>
      </w:r>
      <w:r w:rsidR="008636C4">
        <w:rPr>
          <w:rFonts w:ascii="Cambria" w:hAnsi="Cambria"/>
        </w:rPr>
        <w:t>Moreover, i</w:t>
      </w:r>
      <w:r>
        <w:rPr>
          <w:rFonts w:ascii="Cambria" w:hAnsi="Cambria"/>
        </w:rPr>
        <w:t>t is possible that all supervisors have a full supervision load and cannot t</w:t>
      </w:r>
      <w:r w:rsidR="008636C4">
        <w:rPr>
          <w:rFonts w:ascii="Cambria" w:hAnsi="Cambria"/>
        </w:rPr>
        <w:t>ake on more candidates, thus our</w:t>
      </w:r>
      <w:r>
        <w:rPr>
          <w:rFonts w:ascii="Cambria" w:hAnsi="Cambria"/>
        </w:rPr>
        <w:t xml:space="preserve"> programme is limited</w:t>
      </w:r>
      <w:r w:rsidR="008636C4">
        <w:rPr>
          <w:rFonts w:ascii="Cambria" w:hAnsi="Cambria"/>
        </w:rPr>
        <w:t xml:space="preserve"> in space.  This means that your application may not be approved because there is no space or your topic does not fall within the interests of the potential supervisor.  </w:t>
      </w:r>
    </w:p>
    <w:p w:rsidR="000B35A9" w:rsidRDefault="004B3070" w:rsidP="004B3070">
      <w:pPr>
        <w:jc w:val="both"/>
        <w:rPr>
          <w:rFonts w:ascii="Cambria" w:hAnsi="Cambria"/>
        </w:rPr>
      </w:pPr>
      <w:r w:rsidRPr="004B3070">
        <w:rPr>
          <w:rFonts w:ascii="Cambria" w:hAnsi="Cambria"/>
        </w:rPr>
        <w:t xml:space="preserve">The potential supervisor </w:t>
      </w:r>
      <w:r w:rsidRPr="00043455">
        <w:rPr>
          <w:rFonts w:ascii="Cambria" w:hAnsi="Cambria"/>
          <w:i/>
        </w:rPr>
        <w:t>may ask</w:t>
      </w:r>
      <w:r w:rsidRPr="004B3070">
        <w:rPr>
          <w:rFonts w:ascii="Cambria" w:hAnsi="Cambria"/>
        </w:rPr>
        <w:t xml:space="preserve"> you for a </w:t>
      </w:r>
      <w:r w:rsidR="00457784">
        <w:rPr>
          <w:rFonts w:ascii="Cambria" w:hAnsi="Cambria"/>
        </w:rPr>
        <w:t xml:space="preserve">brief ‘concept paper’.  This concept paper is an informal document that </w:t>
      </w:r>
      <w:r w:rsidRPr="004B3070">
        <w:rPr>
          <w:rFonts w:ascii="Cambria" w:hAnsi="Cambria"/>
        </w:rPr>
        <w:t>briefly outlines your research topic and aims</w:t>
      </w:r>
      <w:r w:rsidR="00457784">
        <w:rPr>
          <w:rFonts w:ascii="Cambria" w:hAnsi="Cambria"/>
        </w:rPr>
        <w:t>, method and conceptual framework</w:t>
      </w:r>
      <w:r w:rsidRPr="004B3070">
        <w:rPr>
          <w:rFonts w:ascii="Cambria" w:hAnsi="Cambria"/>
        </w:rPr>
        <w:t xml:space="preserve">.   </w:t>
      </w:r>
      <w:r w:rsidR="00192509">
        <w:rPr>
          <w:rFonts w:ascii="Cambria" w:hAnsi="Cambria"/>
        </w:rPr>
        <w:t>Th</w:t>
      </w:r>
      <w:r w:rsidR="00457784">
        <w:rPr>
          <w:rFonts w:ascii="Cambria" w:hAnsi="Cambria"/>
        </w:rPr>
        <w:t>e</w:t>
      </w:r>
      <w:r w:rsidR="00192509">
        <w:rPr>
          <w:rFonts w:ascii="Cambria" w:hAnsi="Cambria"/>
        </w:rPr>
        <w:t xml:space="preserve"> </w:t>
      </w:r>
      <w:r w:rsidR="00043455">
        <w:rPr>
          <w:rFonts w:ascii="Cambria" w:hAnsi="Cambria"/>
        </w:rPr>
        <w:t xml:space="preserve">main purpose of this concept paper is to give the </w:t>
      </w:r>
      <w:r w:rsidR="00192509">
        <w:rPr>
          <w:rFonts w:ascii="Cambria" w:hAnsi="Cambria"/>
        </w:rPr>
        <w:t xml:space="preserve">supervisor an idea as to what you want to research.  It is not a formal research proposal as such.  </w:t>
      </w:r>
      <w:r w:rsidR="004E7270">
        <w:rPr>
          <w:rFonts w:ascii="Cambria" w:hAnsi="Cambria"/>
        </w:rPr>
        <w:t xml:space="preserve">You </w:t>
      </w:r>
      <w:r w:rsidR="00457784">
        <w:rPr>
          <w:rFonts w:ascii="Cambria" w:hAnsi="Cambria"/>
        </w:rPr>
        <w:t xml:space="preserve">can </w:t>
      </w:r>
      <w:r w:rsidR="008636C4">
        <w:rPr>
          <w:rFonts w:ascii="Cambria" w:hAnsi="Cambria"/>
        </w:rPr>
        <w:t>use the Faculty P</w:t>
      </w:r>
      <w:r w:rsidR="004E7270">
        <w:rPr>
          <w:rFonts w:ascii="Cambria" w:hAnsi="Cambria"/>
        </w:rPr>
        <w:t xml:space="preserve">roposal </w:t>
      </w:r>
      <w:r w:rsidR="008636C4">
        <w:rPr>
          <w:rFonts w:ascii="Cambria" w:hAnsi="Cambria"/>
        </w:rPr>
        <w:t>T</w:t>
      </w:r>
      <w:r w:rsidR="004E7270">
        <w:rPr>
          <w:rFonts w:ascii="Cambria" w:hAnsi="Cambria"/>
        </w:rPr>
        <w:t>emplate for this concept paper</w:t>
      </w:r>
      <w:r w:rsidR="008636C4">
        <w:rPr>
          <w:rFonts w:ascii="Cambria" w:hAnsi="Cambria"/>
        </w:rPr>
        <w:t>.  A</w:t>
      </w:r>
      <w:r w:rsidR="004E7270">
        <w:rPr>
          <w:rFonts w:ascii="Cambria" w:hAnsi="Cambria"/>
        </w:rPr>
        <w:t xml:space="preserve"> copy of </w:t>
      </w:r>
      <w:r w:rsidR="008636C4">
        <w:rPr>
          <w:rFonts w:ascii="Cambria" w:hAnsi="Cambria"/>
        </w:rPr>
        <w:t xml:space="preserve">this </w:t>
      </w:r>
      <w:r w:rsidR="00457784">
        <w:rPr>
          <w:rFonts w:ascii="Cambria" w:hAnsi="Cambria"/>
        </w:rPr>
        <w:t xml:space="preserve">template </w:t>
      </w:r>
      <w:r w:rsidR="004E7270">
        <w:rPr>
          <w:rFonts w:ascii="Cambria" w:hAnsi="Cambria"/>
        </w:rPr>
        <w:t xml:space="preserve">can be downloaded from this </w:t>
      </w:r>
      <w:proofErr w:type="gramStart"/>
      <w:r w:rsidR="004E7270">
        <w:rPr>
          <w:rFonts w:ascii="Cambria" w:hAnsi="Cambria"/>
        </w:rPr>
        <w:t>webpage</w:t>
      </w:r>
      <w:proofErr w:type="gramEnd"/>
      <w:r w:rsidR="008636C4">
        <w:rPr>
          <w:rFonts w:ascii="Cambria" w:hAnsi="Cambria"/>
        </w:rPr>
        <w:t xml:space="preserve">.  </w:t>
      </w:r>
      <w:r w:rsidR="00C30B49">
        <w:rPr>
          <w:rFonts w:ascii="Cambria" w:hAnsi="Cambria"/>
        </w:rPr>
        <w:t xml:space="preserve">  </w:t>
      </w:r>
    </w:p>
    <w:p w:rsidR="004E7270" w:rsidRPr="004E7270" w:rsidRDefault="008636C4" w:rsidP="004E7270">
      <w:pPr>
        <w:jc w:val="both"/>
        <w:rPr>
          <w:rFonts w:ascii="Cambria" w:hAnsi="Cambria"/>
        </w:rPr>
      </w:pPr>
      <w:r>
        <w:rPr>
          <w:rFonts w:ascii="Cambria" w:hAnsi="Cambria"/>
        </w:rPr>
        <w:t>Potential s</w:t>
      </w:r>
      <w:r w:rsidR="004E7270" w:rsidRPr="004E7270">
        <w:rPr>
          <w:rFonts w:ascii="Cambria" w:hAnsi="Cambria"/>
        </w:rPr>
        <w:t xml:space="preserve">upervisors are not required to accept any </w:t>
      </w:r>
      <w:r>
        <w:rPr>
          <w:rFonts w:ascii="Cambria" w:hAnsi="Cambria"/>
        </w:rPr>
        <w:t>candidate</w:t>
      </w:r>
      <w:r w:rsidR="00457784">
        <w:rPr>
          <w:rFonts w:ascii="Cambria" w:hAnsi="Cambria"/>
        </w:rPr>
        <w:t>,</w:t>
      </w:r>
      <w:r>
        <w:rPr>
          <w:rFonts w:ascii="Cambria" w:hAnsi="Cambria"/>
        </w:rPr>
        <w:t xml:space="preserve"> and have the right to decline being </w:t>
      </w:r>
      <w:r w:rsidR="00457784">
        <w:rPr>
          <w:rFonts w:ascii="Cambria" w:hAnsi="Cambria"/>
        </w:rPr>
        <w:t>your s</w:t>
      </w:r>
      <w:r>
        <w:rPr>
          <w:rFonts w:ascii="Cambria" w:hAnsi="Cambria"/>
        </w:rPr>
        <w:t>upervisor</w:t>
      </w:r>
      <w:r w:rsidR="00457784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r w:rsidR="004E7270" w:rsidRPr="004E7270">
        <w:rPr>
          <w:rFonts w:ascii="Cambria" w:hAnsi="Cambria"/>
        </w:rPr>
        <w:t xml:space="preserve">   </w:t>
      </w:r>
    </w:p>
    <w:p w:rsidR="00457784" w:rsidRDefault="00457784" w:rsidP="004B3070">
      <w:pPr>
        <w:jc w:val="both"/>
        <w:rPr>
          <w:rFonts w:ascii="Cambria" w:hAnsi="Cambria"/>
        </w:rPr>
      </w:pPr>
      <w:r>
        <w:rPr>
          <w:rFonts w:ascii="Cambria" w:hAnsi="Cambria"/>
        </w:rPr>
        <w:t>In addition to finding a suitable supervisor, you will need to fulfil certain requirements, such as meet the entrance requirements.  These are documented below.</w:t>
      </w:r>
    </w:p>
    <w:p w:rsidR="00043455" w:rsidRDefault="00457784" w:rsidP="004B307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:rsidR="00F86FB4" w:rsidRPr="003720EB" w:rsidRDefault="000B35A9" w:rsidP="00F86FB4">
      <w:pPr>
        <w:jc w:val="both"/>
        <w:rPr>
          <w:rFonts w:ascii="Cambria" w:hAnsi="Cambria"/>
          <w:b/>
          <w:color w:val="0070C0"/>
          <w:sz w:val="28"/>
          <w:szCs w:val="28"/>
          <w:u w:val="single"/>
        </w:rPr>
      </w:pPr>
      <w:r w:rsidRPr="003720EB">
        <w:rPr>
          <w:rFonts w:ascii="Cambria" w:hAnsi="Cambria"/>
          <w:b/>
          <w:color w:val="0070C0"/>
          <w:sz w:val="28"/>
          <w:szCs w:val="28"/>
          <w:u w:val="single"/>
        </w:rPr>
        <w:t xml:space="preserve">Entrance </w:t>
      </w:r>
      <w:r w:rsidR="00F86FB4" w:rsidRPr="003720EB">
        <w:rPr>
          <w:rFonts w:ascii="Cambria" w:hAnsi="Cambria"/>
          <w:b/>
          <w:color w:val="0070C0"/>
          <w:sz w:val="28"/>
          <w:szCs w:val="28"/>
          <w:u w:val="single"/>
        </w:rPr>
        <w:t>requirement</w:t>
      </w:r>
      <w:r w:rsidR="00AE452A" w:rsidRPr="003720EB">
        <w:rPr>
          <w:rFonts w:ascii="Cambria" w:hAnsi="Cambria"/>
          <w:b/>
          <w:color w:val="0070C0"/>
          <w:sz w:val="28"/>
          <w:szCs w:val="28"/>
          <w:u w:val="single"/>
        </w:rPr>
        <w:t>s</w:t>
      </w:r>
    </w:p>
    <w:p w:rsidR="00F86FB4" w:rsidRPr="00F86FB4" w:rsidRDefault="00F86FB4" w:rsidP="00F86FB4">
      <w:pPr>
        <w:jc w:val="both"/>
        <w:rPr>
          <w:rFonts w:ascii="Cambria" w:hAnsi="Cambria"/>
          <w:color w:val="0070C0"/>
        </w:rPr>
      </w:pPr>
      <w:r>
        <w:rPr>
          <w:rFonts w:ascii="Cambria" w:hAnsi="Cambria"/>
          <w:color w:val="0070C0"/>
        </w:rPr>
        <w:t xml:space="preserve"> </w:t>
      </w:r>
      <w:r w:rsidR="00F61598" w:rsidRPr="00F61598">
        <w:rPr>
          <w:rFonts w:ascii="Cambria" w:hAnsi="Cambria"/>
        </w:rPr>
        <w:t xml:space="preserve">A </w:t>
      </w:r>
      <w:r w:rsidR="00F61598">
        <w:rPr>
          <w:rFonts w:ascii="Cambria" w:hAnsi="Cambria"/>
        </w:rPr>
        <w:t xml:space="preserve">candidate must </w:t>
      </w:r>
      <w:r w:rsidR="00F61598" w:rsidRPr="00FF01D6">
        <w:rPr>
          <w:rFonts w:ascii="Cambria" w:hAnsi="Cambria"/>
          <w:i/>
        </w:rPr>
        <w:t>normally have</w:t>
      </w:r>
      <w:r w:rsidR="00F61598">
        <w:rPr>
          <w:rFonts w:ascii="Cambria" w:hAnsi="Cambria"/>
        </w:rPr>
        <w:t xml:space="preserve"> </w:t>
      </w:r>
      <w:r w:rsidR="00F61598" w:rsidRPr="00457784">
        <w:rPr>
          <w:rFonts w:ascii="Cambria" w:hAnsi="Cambria"/>
          <w:i/>
        </w:rPr>
        <w:t>three recognised university degrees in Psychology</w:t>
      </w:r>
      <w:r w:rsidR="00F61598">
        <w:rPr>
          <w:rFonts w:ascii="Cambria" w:hAnsi="Cambria"/>
        </w:rPr>
        <w:t>.  These are:</w:t>
      </w:r>
    </w:p>
    <w:p w:rsidR="00F86FB4" w:rsidRDefault="00F86FB4" w:rsidP="00F86FB4"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 Bachelor’s degree in Psychology (a three year major in psychology) </w:t>
      </w:r>
    </w:p>
    <w:p w:rsidR="00F86FB4" w:rsidRDefault="00F86FB4" w:rsidP="00F86FB4"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A Honours degree in Psychology (a fourth year which includes a research project)</w:t>
      </w:r>
    </w:p>
    <w:p w:rsidR="00F86FB4" w:rsidRPr="00F86FB4" w:rsidRDefault="00F86FB4" w:rsidP="00F86FB4"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 Master’s degree in Psychology </w:t>
      </w:r>
      <w:r w:rsidR="008636C4">
        <w:rPr>
          <w:rFonts w:ascii="Cambria" w:hAnsi="Cambria"/>
        </w:rPr>
        <w:t>(Clinical, Counselling or Research)</w:t>
      </w:r>
    </w:p>
    <w:p w:rsidR="00F86FB4" w:rsidRDefault="00F86FB4" w:rsidP="00F86FB4">
      <w:pPr>
        <w:jc w:val="both"/>
        <w:rPr>
          <w:rFonts w:ascii="Cambria" w:hAnsi="Cambria"/>
        </w:rPr>
      </w:pPr>
      <w:r w:rsidRPr="00F86FB4">
        <w:rPr>
          <w:rFonts w:ascii="Cambria" w:hAnsi="Cambria"/>
        </w:rPr>
        <w:t xml:space="preserve">Please make sure that you are in </w:t>
      </w:r>
      <w:r>
        <w:rPr>
          <w:rFonts w:ascii="Cambria" w:hAnsi="Cambria"/>
        </w:rPr>
        <w:t xml:space="preserve">already </w:t>
      </w:r>
      <w:r w:rsidRPr="00F86FB4">
        <w:rPr>
          <w:rFonts w:ascii="Cambria" w:hAnsi="Cambria"/>
        </w:rPr>
        <w:t xml:space="preserve">possession of a Master’s degree in Psychology </w:t>
      </w:r>
      <w:r>
        <w:rPr>
          <w:rFonts w:ascii="Cambria" w:hAnsi="Cambria"/>
        </w:rPr>
        <w:t>at the time of registration.</w:t>
      </w:r>
      <w:r w:rsidR="00457784">
        <w:rPr>
          <w:rFonts w:ascii="Cambria" w:hAnsi="Cambria"/>
        </w:rPr>
        <w:t xml:space="preserve">  A copy is required to be uploaded when applying online. Foreign students need to have a Certificate of Equivalence for the South African government, or a SAQA certificate. Find out about this from the postgraduate enrolment division.</w:t>
      </w:r>
    </w:p>
    <w:p w:rsidR="00F61598" w:rsidRDefault="00F86FB4" w:rsidP="00F86FB4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It is sometimes possible</w:t>
      </w:r>
      <w:r w:rsidR="004B3869">
        <w:rPr>
          <w:rFonts w:ascii="Cambria" w:hAnsi="Cambria"/>
        </w:rPr>
        <w:t>, however,</w:t>
      </w:r>
      <w:r>
        <w:rPr>
          <w:rFonts w:ascii="Cambria" w:hAnsi="Cambria"/>
        </w:rPr>
        <w:t xml:space="preserve"> to have </w:t>
      </w:r>
      <w:r w:rsidR="00536B72">
        <w:rPr>
          <w:rFonts w:ascii="Cambria" w:hAnsi="Cambria"/>
        </w:rPr>
        <w:t xml:space="preserve">qualifications or </w:t>
      </w:r>
      <w:r>
        <w:rPr>
          <w:rFonts w:ascii="Cambria" w:hAnsi="Cambria"/>
        </w:rPr>
        <w:t xml:space="preserve">a Master’s degree in a cognate </w:t>
      </w:r>
      <w:r w:rsidRPr="00F86FB4">
        <w:rPr>
          <w:rFonts w:ascii="Cambria" w:hAnsi="Cambria"/>
          <w:b/>
          <w:u w:val="single"/>
        </w:rPr>
        <w:t>Humanities discipline</w:t>
      </w:r>
      <w:r>
        <w:rPr>
          <w:rFonts w:ascii="Cambria" w:hAnsi="Cambria"/>
        </w:rPr>
        <w:t xml:space="preserve"> which could be used as entrance into PhD in Psychology.  It is suggested you approach the </w:t>
      </w:r>
      <w:r w:rsidR="008636C4">
        <w:rPr>
          <w:rFonts w:ascii="Cambria" w:hAnsi="Cambria"/>
        </w:rPr>
        <w:t xml:space="preserve">PhD </w:t>
      </w:r>
      <w:r>
        <w:rPr>
          <w:rFonts w:ascii="Cambria" w:hAnsi="Cambria"/>
        </w:rPr>
        <w:t xml:space="preserve">co-ordinator to discuss this if this is your case.  An example of a cognate Humanities discipline is Sociology, </w:t>
      </w:r>
      <w:r w:rsidR="008636C4">
        <w:rPr>
          <w:rFonts w:ascii="Cambria" w:hAnsi="Cambria"/>
        </w:rPr>
        <w:t xml:space="preserve">or </w:t>
      </w:r>
      <w:r w:rsidR="004B3869">
        <w:rPr>
          <w:rFonts w:ascii="Cambria" w:hAnsi="Cambria"/>
        </w:rPr>
        <w:t>Social</w:t>
      </w:r>
      <w:r w:rsidR="00AE452A">
        <w:rPr>
          <w:rFonts w:ascii="Cambria" w:hAnsi="Cambria"/>
        </w:rPr>
        <w:t xml:space="preserve"> Work</w:t>
      </w:r>
      <w:r w:rsidR="00F61598">
        <w:rPr>
          <w:rFonts w:ascii="Cambria" w:hAnsi="Cambria"/>
        </w:rPr>
        <w:t>.</w:t>
      </w:r>
    </w:p>
    <w:p w:rsidR="00F86FB4" w:rsidRDefault="00F86FB4" w:rsidP="00F86FB4">
      <w:pPr>
        <w:jc w:val="both"/>
        <w:rPr>
          <w:rFonts w:ascii="Cambria" w:hAnsi="Cambria"/>
        </w:rPr>
      </w:pPr>
      <w:r>
        <w:rPr>
          <w:rFonts w:ascii="Cambria" w:hAnsi="Cambria"/>
        </w:rPr>
        <w:t>It is advisable that if you have a Master’s degree in Educational Psychology o</w:t>
      </w:r>
      <w:r w:rsidR="00FF319B">
        <w:rPr>
          <w:rFonts w:ascii="Cambria" w:hAnsi="Cambria"/>
        </w:rPr>
        <w:t>r</w:t>
      </w:r>
      <w:r>
        <w:rPr>
          <w:rFonts w:ascii="Cambria" w:hAnsi="Cambria"/>
        </w:rPr>
        <w:t xml:space="preserve"> Organizational Psychology, you approach those </w:t>
      </w:r>
      <w:r w:rsidR="00AE452A">
        <w:rPr>
          <w:rFonts w:ascii="Cambria" w:hAnsi="Cambria"/>
        </w:rPr>
        <w:t>D</w:t>
      </w:r>
      <w:r>
        <w:rPr>
          <w:rFonts w:ascii="Cambria" w:hAnsi="Cambria"/>
        </w:rPr>
        <w:t>epartments</w:t>
      </w:r>
      <w:r w:rsidR="00AE452A">
        <w:rPr>
          <w:rFonts w:ascii="Cambria" w:hAnsi="Cambria"/>
        </w:rPr>
        <w:t xml:space="preserve"> and Faculties</w:t>
      </w:r>
      <w:r>
        <w:rPr>
          <w:rFonts w:ascii="Cambria" w:hAnsi="Cambria"/>
        </w:rPr>
        <w:t>. We are essentially Clinical, Counselling and Research Psychology in the Psychology Department</w:t>
      </w:r>
      <w:r w:rsidR="00AE452A">
        <w:rPr>
          <w:rFonts w:ascii="Cambria" w:hAnsi="Cambria"/>
        </w:rPr>
        <w:t>, and are within the Faculty of Humanities</w:t>
      </w:r>
      <w:r>
        <w:rPr>
          <w:rFonts w:ascii="Cambria" w:hAnsi="Cambria"/>
        </w:rPr>
        <w:t xml:space="preserve">.  </w:t>
      </w:r>
      <w:r w:rsidR="008636C4">
        <w:rPr>
          <w:rFonts w:ascii="Cambria" w:hAnsi="Cambria"/>
        </w:rPr>
        <w:t xml:space="preserve">Candidates with a Master’s degree in Psychology will be given preference for entry into the programme.  </w:t>
      </w:r>
      <w:r w:rsidR="00AE452A">
        <w:rPr>
          <w:rFonts w:ascii="Cambria" w:hAnsi="Cambria"/>
        </w:rPr>
        <w:t>However, if unsure of your suitability for our Department or qualifications, please contact the PhD coordinator for further discussion.</w:t>
      </w:r>
    </w:p>
    <w:p w:rsidR="00F86FB4" w:rsidRPr="00F86FB4" w:rsidRDefault="00F86FB4" w:rsidP="00F86FB4">
      <w:pPr>
        <w:jc w:val="both"/>
        <w:rPr>
          <w:rFonts w:ascii="Cambria" w:hAnsi="Cambria"/>
        </w:rPr>
      </w:pPr>
      <w:r w:rsidRPr="00F86FB4">
        <w:rPr>
          <w:rFonts w:ascii="Cambria" w:hAnsi="Cambria"/>
        </w:rPr>
        <w:t xml:space="preserve">In addition, for entrance into the PhD in Psychology study programme, in our Department you will normally need to have obtained an ‘above average’ / ‘good mark’ for </w:t>
      </w:r>
      <w:r w:rsidR="008636C4">
        <w:rPr>
          <w:rFonts w:ascii="Cambria" w:hAnsi="Cambria"/>
        </w:rPr>
        <w:t xml:space="preserve">your Master’s degree as a whole, and also for </w:t>
      </w:r>
      <w:r w:rsidRPr="00F86FB4">
        <w:rPr>
          <w:rFonts w:ascii="Cambria" w:hAnsi="Cambria"/>
        </w:rPr>
        <w:t xml:space="preserve">the </w:t>
      </w:r>
      <w:r w:rsidRPr="00F86FB4">
        <w:rPr>
          <w:rFonts w:ascii="Cambria" w:hAnsi="Cambria"/>
          <w:i/>
        </w:rPr>
        <w:t>research component</w:t>
      </w:r>
      <w:r w:rsidRPr="00F86FB4">
        <w:rPr>
          <w:rFonts w:ascii="Cambria" w:hAnsi="Cambria"/>
        </w:rPr>
        <w:t xml:space="preserve"> of your Master’s degree (if it was a coursework programme).  A ‘good mark’ normally means </w:t>
      </w:r>
      <w:r w:rsidR="008636C4">
        <w:rPr>
          <w:rFonts w:ascii="Cambria" w:hAnsi="Cambria"/>
        </w:rPr>
        <w:t xml:space="preserve">about </w:t>
      </w:r>
      <w:r w:rsidRPr="00F86FB4">
        <w:rPr>
          <w:rFonts w:ascii="Cambria" w:hAnsi="Cambria"/>
        </w:rPr>
        <w:t>70% or above.  However, our base minimum for entrance into the PhD programme is 65%</w:t>
      </w:r>
      <w:r w:rsidR="008636C4">
        <w:rPr>
          <w:rFonts w:ascii="Cambria" w:hAnsi="Cambria"/>
        </w:rPr>
        <w:t xml:space="preserve">.  The </w:t>
      </w:r>
      <w:r w:rsidRPr="00F86FB4">
        <w:rPr>
          <w:rFonts w:ascii="Cambria" w:hAnsi="Cambria"/>
          <w:i/>
        </w:rPr>
        <w:t>research component</w:t>
      </w:r>
      <w:r w:rsidRPr="00F86FB4">
        <w:rPr>
          <w:rFonts w:ascii="Cambria" w:hAnsi="Cambria"/>
        </w:rPr>
        <w:t xml:space="preserve"> of your Master’s degree</w:t>
      </w:r>
      <w:r w:rsidR="008636C4">
        <w:rPr>
          <w:rFonts w:ascii="Cambria" w:hAnsi="Cambria"/>
        </w:rPr>
        <w:t xml:space="preserve"> should also not be less than 65%</w:t>
      </w:r>
      <w:r w:rsidRPr="00F86FB4">
        <w:rPr>
          <w:rFonts w:ascii="Cambria" w:hAnsi="Cambria"/>
        </w:rPr>
        <w:t xml:space="preserve">.  Entrance and acceptance is </w:t>
      </w:r>
      <w:r w:rsidRPr="00AD4C1F">
        <w:rPr>
          <w:rFonts w:ascii="Cambria" w:hAnsi="Cambria"/>
          <w:i/>
        </w:rPr>
        <w:t>competitive</w:t>
      </w:r>
      <w:r w:rsidRPr="00F86FB4">
        <w:rPr>
          <w:rFonts w:ascii="Cambria" w:hAnsi="Cambria"/>
        </w:rPr>
        <w:t xml:space="preserve"> and based on </w:t>
      </w:r>
      <w:r w:rsidR="00FA0B3D">
        <w:rPr>
          <w:rFonts w:ascii="Cambria" w:hAnsi="Cambria"/>
        </w:rPr>
        <w:t xml:space="preserve">good academic </w:t>
      </w:r>
      <w:r w:rsidRPr="00F86FB4">
        <w:rPr>
          <w:rFonts w:ascii="Cambria" w:hAnsi="Cambria"/>
        </w:rPr>
        <w:t>marks</w:t>
      </w:r>
      <w:r w:rsidR="00FA0B3D">
        <w:rPr>
          <w:rFonts w:ascii="Cambria" w:hAnsi="Cambria"/>
        </w:rPr>
        <w:t>,</w:t>
      </w:r>
      <w:r w:rsidRPr="00F86FB4">
        <w:rPr>
          <w:rFonts w:ascii="Cambria" w:hAnsi="Cambria"/>
        </w:rPr>
        <w:t xml:space="preserve"> and not just because you have a Master’s degree</w:t>
      </w:r>
      <w:r w:rsidR="00FA0B3D">
        <w:rPr>
          <w:rFonts w:ascii="Cambria" w:hAnsi="Cambria"/>
        </w:rPr>
        <w:t xml:space="preserve"> in Psychology</w:t>
      </w:r>
      <w:r w:rsidRPr="00F86FB4">
        <w:rPr>
          <w:rFonts w:ascii="Cambria" w:hAnsi="Cambria"/>
        </w:rPr>
        <w:t>.</w:t>
      </w:r>
      <w:r w:rsidR="00064539">
        <w:rPr>
          <w:rFonts w:ascii="Cambria" w:hAnsi="Cambria"/>
        </w:rPr>
        <w:t xml:space="preserve">  If in any doubt, or you wish to discuss your academic marks, please contact the PhD coordinator. </w:t>
      </w:r>
      <w:r w:rsidR="00FA0B3D">
        <w:rPr>
          <w:rFonts w:ascii="Cambria" w:hAnsi="Cambria"/>
        </w:rPr>
        <w:t xml:space="preserve">  </w:t>
      </w:r>
    </w:p>
    <w:p w:rsidR="00064539" w:rsidRDefault="00F86FB4" w:rsidP="00F86FB4">
      <w:pPr>
        <w:jc w:val="both"/>
        <w:rPr>
          <w:rFonts w:ascii="Cambria" w:hAnsi="Cambria"/>
        </w:rPr>
      </w:pPr>
      <w:r w:rsidRPr="00F86FB4">
        <w:rPr>
          <w:rFonts w:ascii="Cambria" w:hAnsi="Cambria"/>
        </w:rPr>
        <w:t xml:space="preserve">Your official academic transcript (on the university letterhead) which you must </w:t>
      </w:r>
      <w:r w:rsidR="005542A5">
        <w:rPr>
          <w:rFonts w:ascii="Cambria" w:hAnsi="Cambria"/>
        </w:rPr>
        <w:t xml:space="preserve">upload and </w:t>
      </w:r>
      <w:r w:rsidRPr="00F86FB4">
        <w:rPr>
          <w:rFonts w:ascii="Cambria" w:hAnsi="Cambria"/>
        </w:rPr>
        <w:t>provide when you apply online for registration, must indicate your research marks for the Master’s degree</w:t>
      </w:r>
      <w:r w:rsidR="00FA0B3D">
        <w:rPr>
          <w:rFonts w:ascii="Cambria" w:hAnsi="Cambria"/>
        </w:rPr>
        <w:t>,</w:t>
      </w:r>
      <w:r w:rsidRPr="00F86FB4">
        <w:rPr>
          <w:rFonts w:ascii="Cambria" w:hAnsi="Cambria"/>
        </w:rPr>
        <w:t xml:space="preserve"> and Honours degree</w:t>
      </w:r>
      <w:r w:rsidR="00FA0B3D">
        <w:rPr>
          <w:rFonts w:ascii="Cambria" w:hAnsi="Cambria"/>
        </w:rPr>
        <w:t>,</w:t>
      </w:r>
      <w:r w:rsidRPr="00F86FB4">
        <w:rPr>
          <w:rFonts w:ascii="Cambria" w:hAnsi="Cambria"/>
        </w:rPr>
        <w:t xml:space="preserve"> as well as Undergraduate courses in Research</w:t>
      </w:r>
      <w:r w:rsidR="00FA0B3D">
        <w:rPr>
          <w:rFonts w:ascii="Cambria" w:hAnsi="Cambria"/>
        </w:rPr>
        <w:t xml:space="preserve"> Methodology</w:t>
      </w:r>
      <w:r w:rsidRPr="00F86FB4">
        <w:rPr>
          <w:rFonts w:ascii="Cambria" w:hAnsi="Cambria"/>
        </w:rPr>
        <w:t>.</w:t>
      </w:r>
      <w:r w:rsidR="00AD4C1F">
        <w:rPr>
          <w:rFonts w:ascii="Cambria" w:hAnsi="Cambria"/>
        </w:rPr>
        <w:t xml:space="preserve">  </w:t>
      </w:r>
      <w:r w:rsidR="00536B72">
        <w:rPr>
          <w:rFonts w:ascii="Cambria" w:hAnsi="Cambria"/>
        </w:rPr>
        <w:t>As mentioned, a</w:t>
      </w:r>
      <w:r w:rsidR="00AD4C1F">
        <w:rPr>
          <w:rFonts w:ascii="Cambria" w:hAnsi="Cambria"/>
        </w:rPr>
        <w:t xml:space="preserve">t the time of registration, you must be in possession of a Master’s degree </w:t>
      </w:r>
      <w:r w:rsidR="00FA0B3D">
        <w:rPr>
          <w:rFonts w:ascii="Cambria" w:hAnsi="Cambria"/>
        </w:rPr>
        <w:t xml:space="preserve">in Psychology </w:t>
      </w:r>
      <w:r w:rsidR="00AD4C1F">
        <w:rPr>
          <w:rFonts w:ascii="Cambria" w:hAnsi="Cambria"/>
        </w:rPr>
        <w:t>(and thus have graduated the year before</w:t>
      </w:r>
      <w:r w:rsidR="00FA0B3D">
        <w:rPr>
          <w:rFonts w:ascii="Cambria" w:hAnsi="Cambria"/>
        </w:rPr>
        <w:t xml:space="preserve"> registration</w:t>
      </w:r>
      <w:r w:rsidR="00AD4C1F">
        <w:rPr>
          <w:rFonts w:ascii="Cambria" w:hAnsi="Cambria"/>
        </w:rPr>
        <w:t xml:space="preserve">).  This </w:t>
      </w:r>
      <w:r w:rsidR="00FA0B3D">
        <w:rPr>
          <w:rFonts w:ascii="Cambria" w:hAnsi="Cambria"/>
        </w:rPr>
        <w:t xml:space="preserve">degree parchment </w:t>
      </w:r>
      <w:r w:rsidR="00AD4C1F">
        <w:rPr>
          <w:rFonts w:ascii="Cambria" w:hAnsi="Cambria"/>
        </w:rPr>
        <w:t>will need to be produced at registration.</w:t>
      </w:r>
    </w:p>
    <w:p w:rsidR="00F86FB4" w:rsidRPr="00F86FB4" w:rsidRDefault="00064539" w:rsidP="00F86FB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At the time of applying online, it is advisable to include a covering letter indicating who has agreed to supervise you.  </w:t>
      </w:r>
      <w:r w:rsidR="00AD4C1F">
        <w:rPr>
          <w:rFonts w:ascii="Cambria" w:hAnsi="Cambria"/>
        </w:rPr>
        <w:t xml:space="preserve"> </w:t>
      </w:r>
    </w:p>
    <w:p w:rsidR="008636C4" w:rsidRPr="008636C4" w:rsidRDefault="008636C4" w:rsidP="008636C4">
      <w:pPr>
        <w:jc w:val="both"/>
        <w:rPr>
          <w:rFonts w:ascii="Cambria" w:hAnsi="Cambria"/>
        </w:rPr>
      </w:pPr>
      <w:r w:rsidRPr="008636C4">
        <w:rPr>
          <w:rFonts w:ascii="Cambria" w:hAnsi="Cambria"/>
        </w:rPr>
        <w:t xml:space="preserve">Once you have been accepted into the PhD programme, please note that it is a very competitive programme and your progress will be monitored.  Where little or no progress is noted, this will become a concern.  In such a case, it is possible that you may not be permitted to continue with your studies into another year.  </w:t>
      </w:r>
    </w:p>
    <w:p w:rsidR="00192509" w:rsidRPr="006A3583" w:rsidRDefault="00192509" w:rsidP="006A3583">
      <w:pPr>
        <w:jc w:val="both"/>
        <w:rPr>
          <w:rFonts w:ascii="Cambria" w:hAnsi="Cambria"/>
        </w:rPr>
      </w:pPr>
    </w:p>
    <w:p w:rsidR="000B35A9" w:rsidRPr="003720EB" w:rsidRDefault="00FA0B3D" w:rsidP="002759AB">
      <w:pPr>
        <w:jc w:val="both"/>
        <w:rPr>
          <w:rFonts w:ascii="Cambria" w:hAnsi="Cambria"/>
          <w:b/>
          <w:color w:val="0070C0"/>
          <w:sz w:val="28"/>
          <w:szCs w:val="28"/>
          <w:u w:val="single"/>
        </w:rPr>
      </w:pPr>
      <w:r>
        <w:rPr>
          <w:rFonts w:ascii="Cambria" w:hAnsi="Cambria"/>
          <w:b/>
          <w:color w:val="0070C0"/>
          <w:sz w:val="28"/>
          <w:szCs w:val="28"/>
          <w:u w:val="single"/>
        </w:rPr>
        <w:t xml:space="preserve">Online </w:t>
      </w:r>
      <w:r w:rsidR="000B35A9" w:rsidRPr="003720EB">
        <w:rPr>
          <w:rFonts w:ascii="Cambria" w:hAnsi="Cambria"/>
          <w:b/>
          <w:color w:val="0070C0"/>
          <w:sz w:val="28"/>
          <w:szCs w:val="28"/>
          <w:u w:val="single"/>
        </w:rPr>
        <w:t xml:space="preserve">Registration  </w:t>
      </w:r>
    </w:p>
    <w:p w:rsidR="00EA73F7" w:rsidRPr="00EA73F7" w:rsidRDefault="00EA73F7" w:rsidP="00EA73F7">
      <w:pPr>
        <w:jc w:val="both"/>
        <w:rPr>
          <w:rFonts w:ascii="Cambria" w:hAnsi="Cambria"/>
        </w:rPr>
      </w:pPr>
      <w:r w:rsidRPr="00EA73F7">
        <w:rPr>
          <w:rFonts w:ascii="Cambria" w:hAnsi="Cambria"/>
        </w:rPr>
        <w:t xml:space="preserve">Registration </w:t>
      </w:r>
      <w:r w:rsidR="00064539">
        <w:rPr>
          <w:rFonts w:ascii="Cambria" w:hAnsi="Cambria"/>
        </w:rPr>
        <w:t xml:space="preserve">is online and is </w:t>
      </w:r>
      <w:r w:rsidRPr="00EA73F7">
        <w:rPr>
          <w:rFonts w:ascii="Cambria" w:hAnsi="Cambria"/>
        </w:rPr>
        <w:t xml:space="preserve">normally </w:t>
      </w:r>
      <w:r w:rsidR="00064539">
        <w:rPr>
          <w:rFonts w:ascii="Cambria" w:hAnsi="Cambria"/>
        </w:rPr>
        <w:t xml:space="preserve">done </w:t>
      </w:r>
      <w:bookmarkStart w:id="0" w:name="_GoBack"/>
      <w:bookmarkEnd w:id="0"/>
      <w:r w:rsidR="00064539">
        <w:rPr>
          <w:rFonts w:ascii="Cambria" w:hAnsi="Cambria"/>
        </w:rPr>
        <w:t xml:space="preserve">before </w:t>
      </w:r>
      <w:r w:rsidR="00064539" w:rsidRPr="00064539">
        <w:rPr>
          <w:rFonts w:ascii="Cambria" w:hAnsi="Cambria"/>
          <w:b/>
        </w:rPr>
        <w:t>30 October</w:t>
      </w:r>
      <w:r w:rsidR="00064539">
        <w:rPr>
          <w:rFonts w:ascii="Cambria" w:hAnsi="Cambria"/>
        </w:rPr>
        <w:t xml:space="preserve"> in the year before studies begin.  It is sometimes possible, if there is space, to register as late as end of Jan or mid-Feb.  </w:t>
      </w:r>
      <w:r>
        <w:rPr>
          <w:rFonts w:ascii="Cambria" w:hAnsi="Cambria"/>
        </w:rPr>
        <w:t>New and returning students need to register each year with the Faculty of Humanities.  Please don’t send me any documents unless I request them.</w:t>
      </w:r>
    </w:p>
    <w:p w:rsidR="00064539" w:rsidRDefault="00570EDE" w:rsidP="00570EDE">
      <w:pPr>
        <w:jc w:val="both"/>
        <w:rPr>
          <w:rFonts w:ascii="Cambria" w:hAnsi="Cambria"/>
          <w:b/>
          <w:i/>
        </w:rPr>
      </w:pPr>
      <w:r w:rsidRPr="00570EDE">
        <w:rPr>
          <w:rFonts w:ascii="Cambria" w:hAnsi="Cambria"/>
          <w:b/>
          <w:i/>
        </w:rPr>
        <w:t xml:space="preserve">Once you have found a supervisor, and have the required entrance requirements, there are two options for registration: a) pre-proposal stage, and b) normal registration.   </w:t>
      </w:r>
    </w:p>
    <w:p w:rsidR="00570EDE" w:rsidRPr="00064539" w:rsidRDefault="00570EDE" w:rsidP="00570EDE">
      <w:pPr>
        <w:jc w:val="both"/>
        <w:rPr>
          <w:rFonts w:ascii="Cambria" w:hAnsi="Cambria"/>
        </w:rPr>
      </w:pPr>
      <w:r w:rsidRPr="00064539">
        <w:rPr>
          <w:rFonts w:ascii="Cambria" w:hAnsi="Cambria"/>
        </w:rPr>
        <w:t xml:space="preserve">Registration </w:t>
      </w:r>
      <w:r w:rsidR="00064539" w:rsidRPr="00064539">
        <w:rPr>
          <w:rFonts w:ascii="Cambria" w:hAnsi="Cambria"/>
        </w:rPr>
        <w:t xml:space="preserve">for pre-proposal stage can be done anytime during the academic year and thus during term time.  </w:t>
      </w:r>
    </w:p>
    <w:p w:rsidR="00CE7C42" w:rsidRDefault="00C77CD5" w:rsidP="00570EDE">
      <w:pPr>
        <w:jc w:val="both"/>
        <w:rPr>
          <w:rFonts w:ascii="Cambria" w:hAnsi="Cambria"/>
        </w:rPr>
      </w:pPr>
      <w:r w:rsidRPr="00C77CD5">
        <w:rPr>
          <w:rFonts w:ascii="Cambria" w:hAnsi="Cambria"/>
        </w:rPr>
        <w:t xml:space="preserve">The difference between the pre-proposal registration stage and the normal registration stage is that for the pre-proposal stage you have 6 </w:t>
      </w:r>
      <w:r w:rsidR="00FA0B3D" w:rsidRPr="00C77CD5">
        <w:rPr>
          <w:rFonts w:ascii="Cambria" w:hAnsi="Cambria"/>
        </w:rPr>
        <w:t>months’</w:t>
      </w:r>
      <w:r w:rsidRPr="00C77CD5">
        <w:rPr>
          <w:rFonts w:ascii="Cambria" w:hAnsi="Cambria"/>
        </w:rPr>
        <w:t xml:space="preserve"> access to the library and </w:t>
      </w:r>
      <w:r w:rsidR="00FA0B3D">
        <w:rPr>
          <w:rFonts w:ascii="Cambria" w:hAnsi="Cambria"/>
        </w:rPr>
        <w:t xml:space="preserve">a </w:t>
      </w:r>
      <w:r w:rsidRPr="00C77CD5">
        <w:rPr>
          <w:rFonts w:ascii="Cambria" w:hAnsi="Cambria"/>
        </w:rPr>
        <w:t xml:space="preserve">supervisor in order to plan and prepare your proposal.  The clock does not start ticking during this time.     </w:t>
      </w:r>
    </w:p>
    <w:p w:rsidR="00C77CD5" w:rsidRPr="00CE7C42" w:rsidRDefault="00C77CD5" w:rsidP="00570EDE">
      <w:pPr>
        <w:jc w:val="both"/>
        <w:rPr>
          <w:rFonts w:ascii="Cambria" w:hAnsi="Cambria"/>
        </w:rPr>
      </w:pPr>
    </w:p>
    <w:p w:rsidR="005C3155" w:rsidRPr="004E7270" w:rsidRDefault="00043455" w:rsidP="004E7270">
      <w:pPr>
        <w:jc w:val="both"/>
        <w:rPr>
          <w:rFonts w:ascii="Cambria" w:hAnsi="Cambria"/>
          <w:b/>
          <w:color w:val="0070C0"/>
          <w:sz w:val="24"/>
          <w:szCs w:val="24"/>
          <w:u w:val="single"/>
        </w:rPr>
      </w:pPr>
      <w:r w:rsidRPr="004E7270">
        <w:rPr>
          <w:rFonts w:ascii="Cambria" w:hAnsi="Cambria"/>
          <w:b/>
          <w:color w:val="0070C0"/>
          <w:sz w:val="24"/>
          <w:szCs w:val="24"/>
          <w:u w:val="single"/>
        </w:rPr>
        <w:t xml:space="preserve">Option A: </w:t>
      </w:r>
      <w:r w:rsidR="005C3155" w:rsidRPr="004E7270">
        <w:rPr>
          <w:rFonts w:ascii="Cambria" w:hAnsi="Cambria"/>
          <w:b/>
          <w:color w:val="0070C0"/>
          <w:sz w:val="24"/>
          <w:szCs w:val="24"/>
          <w:u w:val="single"/>
        </w:rPr>
        <w:t xml:space="preserve">Pre-proposal registration </w:t>
      </w:r>
    </w:p>
    <w:p w:rsidR="001A5C1E" w:rsidRDefault="00ED1A2A" w:rsidP="001A5C1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Within these six </w:t>
      </w:r>
      <w:r w:rsidR="00AE452A">
        <w:rPr>
          <w:rFonts w:ascii="Cambria" w:hAnsi="Cambria"/>
        </w:rPr>
        <w:t>months,</w:t>
      </w:r>
      <w:r>
        <w:rPr>
          <w:rFonts w:ascii="Cambria" w:hAnsi="Cambria"/>
        </w:rPr>
        <w:t xml:space="preserve"> y</w:t>
      </w:r>
      <w:r w:rsidR="001A5C1E">
        <w:rPr>
          <w:rFonts w:ascii="Cambria" w:hAnsi="Cambria"/>
        </w:rPr>
        <w:t>ou need to</w:t>
      </w:r>
      <w:r>
        <w:rPr>
          <w:rFonts w:ascii="Cambria" w:hAnsi="Cambria"/>
        </w:rPr>
        <w:t>:</w:t>
      </w:r>
    </w:p>
    <w:p w:rsidR="004D4A81" w:rsidRPr="004D4A81" w:rsidRDefault="00C77CD5" w:rsidP="004D4A81">
      <w:pPr>
        <w:pStyle w:val="ListParagraph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Together with your supervisor, w</w:t>
      </w:r>
      <w:r w:rsidR="004D4A81" w:rsidRPr="004D4A81">
        <w:rPr>
          <w:rFonts w:ascii="Cambria" w:hAnsi="Cambria"/>
        </w:rPr>
        <w:t xml:space="preserve">ork on your </w:t>
      </w:r>
      <w:r w:rsidR="003720EB">
        <w:rPr>
          <w:rFonts w:ascii="Cambria" w:hAnsi="Cambria"/>
        </w:rPr>
        <w:t xml:space="preserve">research </w:t>
      </w:r>
      <w:r w:rsidR="002759AB" w:rsidRPr="004D4A81">
        <w:rPr>
          <w:rFonts w:ascii="Cambria" w:hAnsi="Cambria"/>
        </w:rPr>
        <w:t>proposa</w:t>
      </w:r>
      <w:r w:rsidR="00C56ED6" w:rsidRPr="004D4A81">
        <w:rPr>
          <w:rFonts w:ascii="Cambria" w:hAnsi="Cambria"/>
        </w:rPr>
        <w:t>l</w:t>
      </w:r>
      <w:r w:rsidR="004D4A81" w:rsidRPr="004D4A81">
        <w:rPr>
          <w:rFonts w:ascii="Cambria" w:hAnsi="Cambria"/>
        </w:rPr>
        <w:t>.</w:t>
      </w:r>
    </w:p>
    <w:p w:rsidR="00CE7C42" w:rsidRDefault="004D4A81" w:rsidP="001A5C1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At the end of 6 months (end of July), </w:t>
      </w:r>
      <w:r w:rsidR="00CE7C42" w:rsidRPr="00CE7C42">
        <w:rPr>
          <w:rFonts w:ascii="Cambria" w:hAnsi="Cambria"/>
          <w:b/>
        </w:rPr>
        <w:t>in order to continue with your studies in the same year,</w:t>
      </w:r>
      <w:r w:rsidR="00CE7C42">
        <w:rPr>
          <w:rFonts w:ascii="Cambria" w:hAnsi="Cambria"/>
        </w:rPr>
        <w:t xml:space="preserve"> </w:t>
      </w:r>
      <w:r>
        <w:rPr>
          <w:rFonts w:ascii="Cambria" w:hAnsi="Cambria"/>
        </w:rPr>
        <w:t>you will need to register at the Faculty of Humanities</w:t>
      </w:r>
      <w:r w:rsidR="002E341B">
        <w:rPr>
          <w:rFonts w:ascii="Cambria" w:hAnsi="Cambria"/>
        </w:rPr>
        <w:t xml:space="preserve"> for the normal registration</w:t>
      </w:r>
      <w:r w:rsidR="00CE7C42">
        <w:rPr>
          <w:rFonts w:ascii="Cambria" w:hAnsi="Cambria"/>
        </w:rPr>
        <w:t xml:space="preserve">.  </w:t>
      </w:r>
      <w:r w:rsidR="00EB21AB">
        <w:rPr>
          <w:rFonts w:ascii="Cambria" w:hAnsi="Cambria"/>
        </w:rPr>
        <w:t>Afterwards, b</w:t>
      </w:r>
      <w:r w:rsidR="002E341B">
        <w:rPr>
          <w:rFonts w:ascii="Cambria" w:hAnsi="Cambria"/>
        </w:rPr>
        <w:t xml:space="preserve">egin to </w:t>
      </w:r>
      <w:r w:rsidR="003F550D">
        <w:rPr>
          <w:rFonts w:ascii="Cambria" w:hAnsi="Cambria"/>
        </w:rPr>
        <w:t>fulfil t</w:t>
      </w:r>
      <w:r w:rsidR="002E341B">
        <w:rPr>
          <w:rFonts w:ascii="Cambria" w:hAnsi="Cambria"/>
        </w:rPr>
        <w:t xml:space="preserve">he </w:t>
      </w:r>
      <w:r w:rsidR="00EB21AB">
        <w:rPr>
          <w:rFonts w:ascii="Cambria" w:hAnsi="Cambria"/>
        </w:rPr>
        <w:t>three</w:t>
      </w:r>
      <w:r w:rsidR="002E341B">
        <w:rPr>
          <w:rFonts w:ascii="Cambria" w:hAnsi="Cambria"/>
        </w:rPr>
        <w:t xml:space="preserve"> requirements</w:t>
      </w:r>
      <w:r w:rsidR="003F550D">
        <w:rPr>
          <w:rFonts w:ascii="Cambria" w:hAnsi="Cambria"/>
        </w:rPr>
        <w:t xml:space="preserve"> (see below)</w:t>
      </w:r>
      <w:r w:rsidR="002E341B">
        <w:rPr>
          <w:rFonts w:ascii="Cambria" w:hAnsi="Cambria"/>
        </w:rPr>
        <w:t xml:space="preserve">.  </w:t>
      </w:r>
      <w:r w:rsidR="00CE7C42">
        <w:rPr>
          <w:rFonts w:ascii="Cambria" w:hAnsi="Cambria"/>
        </w:rPr>
        <w:t xml:space="preserve"> It is possible to wait until the following year to register (normal registration) and fulfil the </w:t>
      </w:r>
      <w:r w:rsidR="00EB21AB">
        <w:rPr>
          <w:rFonts w:ascii="Cambria" w:hAnsi="Cambria"/>
        </w:rPr>
        <w:t>three</w:t>
      </w:r>
      <w:r w:rsidR="00CE7C42">
        <w:rPr>
          <w:rFonts w:ascii="Cambria" w:hAnsi="Cambria"/>
        </w:rPr>
        <w:t xml:space="preserve"> requirements.   </w:t>
      </w:r>
    </w:p>
    <w:p w:rsidR="001A5C1E" w:rsidRPr="00043455" w:rsidRDefault="00043455" w:rsidP="004E7270">
      <w:pPr>
        <w:jc w:val="both"/>
        <w:rPr>
          <w:rFonts w:ascii="Cambria" w:hAnsi="Cambria"/>
          <w:b/>
          <w:color w:val="0070C0"/>
          <w:sz w:val="24"/>
          <w:szCs w:val="24"/>
          <w:u w:val="single"/>
        </w:rPr>
      </w:pPr>
      <w:r w:rsidRPr="00043455">
        <w:rPr>
          <w:rFonts w:ascii="Cambria" w:hAnsi="Cambria"/>
          <w:b/>
          <w:color w:val="0070C0"/>
          <w:sz w:val="24"/>
          <w:szCs w:val="24"/>
          <w:u w:val="single"/>
        </w:rPr>
        <w:t xml:space="preserve">Option B: </w:t>
      </w:r>
      <w:r w:rsidR="001A5C1E" w:rsidRPr="00043455">
        <w:rPr>
          <w:rFonts w:ascii="Cambria" w:hAnsi="Cambria"/>
          <w:b/>
          <w:color w:val="0070C0"/>
          <w:sz w:val="24"/>
          <w:szCs w:val="24"/>
          <w:u w:val="single"/>
        </w:rPr>
        <w:t>Normal registration process</w:t>
      </w:r>
    </w:p>
    <w:p w:rsidR="00ED1A2A" w:rsidRPr="00ED1A2A" w:rsidRDefault="004D4A81" w:rsidP="00ED1A2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During the </w:t>
      </w:r>
      <w:r w:rsidR="00ED1A2A">
        <w:rPr>
          <w:rFonts w:ascii="Cambria" w:hAnsi="Cambria"/>
        </w:rPr>
        <w:t xml:space="preserve">first year of </w:t>
      </w:r>
      <w:r w:rsidR="00ED1A2A" w:rsidRPr="00ED1A2A">
        <w:rPr>
          <w:rFonts w:ascii="Cambria" w:hAnsi="Cambria"/>
        </w:rPr>
        <w:t>registration</w:t>
      </w:r>
      <w:r>
        <w:rPr>
          <w:rFonts w:ascii="Cambria" w:hAnsi="Cambria"/>
        </w:rPr>
        <w:t>, y</w:t>
      </w:r>
      <w:r w:rsidR="00ED1A2A" w:rsidRPr="00ED1A2A">
        <w:rPr>
          <w:rFonts w:ascii="Cambria" w:hAnsi="Cambria"/>
        </w:rPr>
        <w:t>ou need to</w:t>
      </w:r>
      <w:r w:rsidR="00EB21AB">
        <w:rPr>
          <w:rFonts w:ascii="Cambria" w:hAnsi="Cambria"/>
        </w:rPr>
        <w:t xml:space="preserve"> fulfil three </w:t>
      </w:r>
      <w:r w:rsidR="00083D77">
        <w:rPr>
          <w:rFonts w:ascii="Cambria" w:hAnsi="Cambria"/>
        </w:rPr>
        <w:t>tasks.  These are</w:t>
      </w:r>
      <w:r w:rsidR="00ED1A2A" w:rsidRPr="00ED1A2A">
        <w:rPr>
          <w:rFonts w:ascii="Cambria" w:hAnsi="Cambria"/>
        </w:rPr>
        <w:t>:</w:t>
      </w:r>
    </w:p>
    <w:p w:rsidR="00ED1A2A" w:rsidRPr="00ED1A2A" w:rsidRDefault="00ED1A2A" w:rsidP="002E341B">
      <w:pPr>
        <w:ind w:firstLine="720"/>
        <w:jc w:val="both"/>
        <w:rPr>
          <w:rFonts w:ascii="Cambria" w:hAnsi="Cambria"/>
        </w:rPr>
      </w:pPr>
      <w:r w:rsidRPr="00ED1A2A">
        <w:rPr>
          <w:rFonts w:ascii="Cambria" w:hAnsi="Cambria"/>
        </w:rPr>
        <w:t xml:space="preserve">1) </w:t>
      </w:r>
      <w:r w:rsidR="003F550D">
        <w:rPr>
          <w:rFonts w:ascii="Cambria" w:hAnsi="Cambria"/>
        </w:rPr>
        <w:t>C</w:t>
      </w:r>
      <w:r w:rsidRPr="00ED1A2A">
        <w:rPr>
          <w:rFonts w:ascii="Cambria" w:hAnsi="Cambria"/>
        </w:rPr>
        <w:t xml:space="preserve">omplete your </w:t>
      </w:r>
      <w:r w:rsidR="003720EB">
        <w:rPr>
          <w:rFonts w:ascii="Cambria" w:hAnsi="Cambria"/>
        </w:rPr>
        <w:t xml:space="preserve">research </w:t>
      </w:r>
      <w:r w:rsidRPr="00ED1A2A">
        <w:rPr>
          <w:rFonts w:ascii="Cambria" w:hAnsi="Cambria"/>
        </w:rPr>
        <w:t>proposal</w:t>
      </w:r>
      <w:r w:rsidR="004D4A81">
        <w:rPr>
          <w:rFonts w:ascii="Cambria" w:hAnsi="Cambria"/>
        </w:rPr>
        <w:t xml:space="preserve"> and submit it to your supervisor for internal </w:t>
      </w:r>
      <w:r w:rsidRPr="00ED1A2A">
        <w:rPr>
          <w:rFonts w:ascii="Cambria" w:hAnsi="Cambria"/>
        </w:rPr>
        <w:t xml:space="preserve">review, </w:t>
      </w:r>
    </w:p>
    <w:p w:rsidR="00ED1A2A" w:rsidRPr="00ED1A2A" w:rsidRDefault="00ED1A2A" w:rsidP="002E341B">
      <w:pPr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2) P</w:t>
      </w:r>
      <w:r w:rsidRPr="00ED1A2A">
        <w:rPr>
          <w:rFonts w:ascii="Cambria" w:hAnsi="Cambria"/>
        </w:rPr>
        <w:t xml:space="preserve">resent the </w:t>
      </w:r>
      <w:r w:rsidR="003720EB">
        <w:rPr>
          <w:rFonts w:ascii="Cambria" w:hAnsi="Cambria"/>
        </w:rPr>
        <w:t xml:space="preserve">research </w:t>
      </w:r>
      <w:r w:rsidRPr="00ED1A2A">
        <w:rPr>
          <w:rFonts w:ascii="Cambria" w:hAnsi="Cambria"/>
        </w:rPr>
        <w:t xml:space="preserve">proposal as an oral presentation to the Department, and </w:t>
      </w:r>
    </w:p>
    <w:p w:rsidR="00ED1A2A" w:rsidRDefault="00ED1A2A" w:rsidP="007258A9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3) O</w:t>
      </w:r>
      <w:r w:rsidRPr="00ED1A2A">
        <w:rPr>
          <w:rFonts w:ascii="Cambria" w:hAnsi="Cambria"/>
        </w:rPr>
        <w:t xml:space="preserve">btain official approval for the </w:t>
      </w:r>
      <w:r w:rsidR="003720EB">
        <w:rPr>
          <w:rFonts w:ascii="Cambria" w:hAnsi="Cambria"/>
        </w:rPr>
        <w:t xml:space="preserve">research </w:t>
      </w:r>
      <w:r w:rsidRPr="00ED1A2A">
        <w:rPr>
          <w:rFonts w:ascii="Cambria" w:hAnsi="Cambria"/>
        </w:rPr>
        <w:t xml:space="preserve">proposal from the </w:t>
      </w:r>
      <w:r w:rsidR="00461440">
        <w:rPr>
          <w:rFonts w:ascii="Cambria" w:hAnsi="Cambria"/>
        </w:rPr>
        <w:t>Department Higher Degrees Committee (</w:t>
      </w:r>
      <w:r w:rsidRPr="00ED1A2A">
        <w:rPr>
          <w:rFonts w:ascii="Cambria" w:hAnsi="Cambria"/>
        </w:rPr>
        <w:t>DHDC</w:t>
      </w:r>
      <w:r w:rsidR="00461440">
        <w:rPr>
          <w:rFonts w:ascii="Cambria" w:hAnsi="Cambria"/>
        </w:rPr>
        <w:t>)</w:t>
      </w:r>
      <w:r w:rsidRPr="00ED1A2A">
        <w:rPr>
          <w:rFonts w:ascii="Cambria" w:hAnsi="Cambria"/>
        </w:rPr>
        <w:t xml:space="preserve">.  </w:t>
      </w:r>
    </w:p>
    <w:p w:rsidR="00ED1A2A" w:rsidRPr="00ED1A2A" w:rsidRDefault="00ED1A2A" w:rsidP="00ED1A2A">
      <w:pPr>
        <w:jc w:val="both"/>
        <w:rPr>
          <w:rFonts w:ascii="Cambria" w:hAnsi="Cambria"/>
        </w:rPr>
      </w:pPr>
      <w:r w:rsidRPr="00ED1A2A">
        <w:rPr>
          <w:rFonts w:ascii="Cambria" w:hAnsi="Cambria"/>
        </w:rPr>
        <w:t xml:space="preserve">If you find you have not done </w:t>
      </w:r>
      <w:r>
        <w:rPr>
          <w:rFonts w:ascii="Cambria" w:hAnsi="Cambria"/>
        </w:rPr>
        <w:t xml:space="preserve">these three requirements within the first year, </w:t>
      </w:r>
      <w:r w:rsidRPr="00ED1A2A">
        <w:rPr>
          <w:rFonts w:ascii="Cambria" w:hAnsi="Cambria"/>
        </w:rPr>
        <w:t xml:space="preserve">you cannot </w:t>
      </w:r>
      <w:r>
        <w:rPr>
          <w:rFonts w:ascii="Cambria" w:hAnsi="Cambria"/>
        </w:rPr>
        <w:t xml:space="preserve">normally </w:t>
      </w:r>
      <w:r w:rsidR="004D4A81">
        <w:rPr>
          <w:rFonts w:ascii="Cambria" w:hAnsi="Cambria"/>
        </w:rPr>
        <w:t xml:space="preserve">be allowed to </w:t>
      </w:r>
      <w:r w:rsidRPr="00ED1A2A">
        <w:rPr>
          <w:rFonts w:ascii="Cambria" w:hAnsi="Cambria"/>
        </w:rPr>
        <w:t>continue to be registered</w:t>
      </w:r>
      <w:r w:rsidR="004D4A81">
        <w:rPr>
          <w:rFonts w:ascii="Cambria" w:hAnsi="Cambria"/>
        </w:rPr>
        <w:t xml:space="preserve"> in the second year</w:t>
      </w:r>
      <w:r>
        <w:rPr>
          <w:rFonts w:ascii="Cambria" w:hAnsi="Cambria"/>
        </w:rPr>
        <w:t xml:space="preserve">.  </w:t>
      </w:r>
      <w:r w:rsidRPr="00ED1A2A">
        <w:rPr>
          <w:rFonts w:ascii="Cambria" w:hAnsi="Cambria"/>
        </w:rPr>
        <w:t xml:space="preserve">    </w:t>
      </w:r>
    </w:p>
    <w:p w:rsidR="001A5C1E" w:rsidRDefault="001A5C1E" w:rsidP="002759AB">
      <w:pPr>
        <w:jc w:val="both"/>
        <w:rPr>
          <w:rFonts w:ascii="Cambria" w:hAnsi="Cambria"/>
        </w:rPr>
      </w:pPr>
    </w:p>
    <w:p w:rsidR="00EF1DF7" w:rsidRPr="006A3583" w:rsidRDefault="00EF1DF7" w:rsidP="004A198D">
      <w:pPr>
        <w:jc w:val="both"/>
        <w:rPr>
          <w:rFonts w:ascii="Cambria" w:hAnsi="Cambria"/>
        </w:rPr>
      </w:pPr>
      <w:r w:rsidRPr="006A3583">
        <w:rPr>
          <w:rFonts w:ascii="Cambria" w:hAnsi="Cambria"/>
          <w:noProof/>
          <w:lang w:val="en-US"/>
        </w:rPr>
        <w:drawing>
          <wp:inline distT="0" distB="0" distL="0" distR="0" wp14:anchorId="73D992CC" wp14:editId="7CE1903F">
            <wp:extent cx="6090920" cy="3778250"/>
            <wp:effectExtent l="0" t="0" r="6223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64539" w:rsidRDefault="00064539" w:rsidP="00C30B49">
      <w:pPr>
        <w:jc w:val="both"/>
        <w:rPr>
          <w:rFonts w:ascii="Cambria" w:hAnsi="Cambria"/>
          <w:b/>
          <w:color w:val="0070C0"/>
          <w:sz w:val="28"/>
          <w:szCs w:val="28"/>
          <w:u w:val="single"/>
        </w:rPr>
      </w:pPr>
    </w:p>
    <w:p w:rsidR="009604BC" w:rsidRDefault="009604BC" w:rsidP="00C30B49">
      <w:pPr>
        <w:jc w:val="both"/>
        <w:rPr>
          <w:rFonts w:ascii="Cambria" w:hAnsi="Cambria"/>
          <w:b/>
          <w:color w:val="0070C0"/>
          <w:sz w:val="28"/>
          <w:szCs w:val="28"/>
          <w:u w:val="single"/>
        </w:rPr>
      </w:pPr>
    </w:p>
    <w:p w:rsidR="00C30B49" w:rsidRPr="003720EB" w:rsidRDefault="00083D77" w:rsidP="00C30B49">
      <w:pPr>
        <w:jc w:val="both"/>
        <w:rPr>
          <w:rFonts w:ascii="Cambria" w:hAnsi="Cambria"/>
          <w:b/>
          <w:color w:val="0070C0"/>
          <w:sz w:val="28"/>
          <w:szCs w:val="28"/>
          <w:u w:val="single"/>
        </w:rPr>
      </w:pPr>
      <w:r>
        <w:rPr>
          <w:rFonts w:ascii="Cambria" w:hAnsi="Cambria"/>
          <w:b/>
          <w:color w:val="0070C0"/>
          <w:sz w:val="28"/>
          <w:szCs w:val="28"/>
          <w:u w:val="single"/>
        </w:rPr>
        <w:lastRenderedPageBreak/>
        <w:t>The r</w:t>
      </w:r>
      <w:r w:rsidR="00C30B49" w:rsidRPr="003720EB">
        <w:rPr>
          <w:rFonts w:ascii="Cambria" w:hAnsi="Cambria"/>
          <w:b/>
          <w:color w:val="0070C0"/>
          <w:sz w:val="28"/>
          <w:szCs w:val="28"/>
          <w:u w:val="single"/>
        </w:rPr>
        <w:t xml:space="preserve">esearch </w:t>
      </w:r>
      <w:r w:rsidR="003720EB" w:rsidRPr="003720EB">
        <w:rPr>
          <w:rFonts w:ascii="Cambria" w:hAnsi="Cambria"/>
          <w:b/>
          <w:color w:val="0070C0"/>
          <w:sz w:val="28"/>
          <w:szCs w:val="28"/>
          <w:u w:val="single"/>
        </w:rPr>
        <w:t>proposal</w:t>
      </w:r>
    </w:p>
    <w:p w:rsidR="00064539" w:rsidRDefault="00083D77" w:rsidP="00C30B49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One of the three tasks you need to complete during your first year or registration is </w:t>
      </w:r>
      <w:r w:rsidR="003720EB">
        <w:rPr>
          <w:rFonts w:ascii="Cambria" w:hAnsi="Cambria"/>
          <w:color w:val="000000" w:themeColor="text1"/>
        </w:rPr>
        <w:t xml:space="preserve">to </w:t>
      </w:r>
      <w:r w:rsidR="004E7270">
        <w:rPr>
          <w:rFonts w:ascii="Cambria" w:hAnsi="Cambria"/>
          <w:color w:val="000000" w:themeColor="text1"/>
        </w:rPr>
        <w:t xml:space="preserve">write a </w:t>
      </w:r>
      <w:r>
        <w:rPr>
          <w:rFonts w:ascii="Cambria" w:hAnsi="Cambria"/>
          <w:color w:val="000000" w:themeColor="text1"/>
        </w:rPr>
        <w:t xml:space="preserve">research </w:t>
      </w:r>
      <w:r w:rsidR="004E7270">
        <w:rPr>
          <w:rFonts w:ascii="Cambria" w:hAnsi="Cambria"/>
          <w:color w:val="000000" w:themeColor="text1"/>
        </w:rPr>
        <w:t>proposal</w:t>
      </w:r>
      <w:r>
        <w:rPr>
          <w:rFonts w:ascii="Cambria" w:hAnsi="Cambria"/>
          <w:color w:val="000000" w:themeColor="text1"/>
        </w:rPr>
        <w:t xml:space="preserve"> in collaboration with your supervisor</w:t>
      </w:r>
      <w:r w:rsidR="004E7270">
        <w:rPr>
          <w:rFonts w:ascii="Cambria" w:hAnsi="Cambria"/>
          <w:color w:val="000000" w:themeColor="text1"/>
        </w:rPr>
        <w:t xml:space="preserve">.  </w:t>
      </w:r>
      <w:r>
        <w:rPr>
          <w:rFonts w:ascii="Cambria" w:hAnsi="Cambria"/>
          <w:color w:val="000000" w:themeColor="text1"/>
        </w:rPr>
        <w:t xml:space="preserve">This </w:t>
      </w:r>
      <w:r w:rsidR="00461440">
        <w:rPr>
          <w:rFonts w:ascii="Cambria" w:hAnsi="Cambria"/>
          <w:color w:val="000000" w:themeColor="text1"/>
        </w:rPr>
        <w:t xml:space="preserve">proposal </w:t>
      </w:r>
      <w:r>
        <w:rPr>
          <w:rFonts w:ascii="Cambria" w:hAnsi="Cambria"/>
          <w:color w:val="000000" w:themeColor="text1"/>
        </w:rPr>
        <w:t>process normally takes six to nine months</w:t>
      </w:r>
      <w:r w:rsidR="00461440">
        <w:rPr>
          <w:rFonts w:ascii="Cambria" w:hAnsi="Cambria"/>
          <w:color w:val="000000" w:themeColor="text1"/>
        </w:rPr>
        <w:t xml:space="preserve"> to be finalised</w:t>
      </w:r>
      <w:r>
        <w:rPr>
          <w:rFonts w:ascii="Cambria" w:hAnsi="Cambria"/>
          <w:color w:val="000000" w:themeColor="text1"/>
        </w:rPr>
        <w:t xml:space="preserve">.  </w:t>
      </w:r>
    </w:p>
    <w:p w:rsidR="00064539" w:rsidRDefault="004E7270" w:rsidP="00C30B49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Please </w:t>
      </w:r>
      <w:r w:rsidR="00083D77">
        <w:rPr>
          <w:rFonts w:ascii="Cambria" w:hAnsi="Cambria"/>
          <w:color w:val="000000" w:themeColor="text1"/>
        </w:rPr>
        <w:t xml:space="preserve">use </w:t>
      </w:r>
      <w:r w:rsidR="00C30B49" w:rsidRPr="00C30B49">
        <w:rPr>
          <w:rFonts w:ascii="Cambria" w:hAnsi="Cambria"/>
          <w:color w:val="000000" w:themeColor="text1"/>
        </w:rPr>
        <w:t>the ‘</w:t>
      </w:r>
      <w:r w:rsidR="00083D77">
        <w:rPr>
          <w:rFonts w:ascii="Cambria" w:hAnsi="Cambria"/>
          <w:color w:val="000000" w:themeColor="text1"/>
        </w:rPr>
        <w:t xml:space="preserve">Research </w:t>
      </w:r>
      <w:r w:rsidR="00C30B49" w:rsidRPr="00C30B49">
        <w:rPr>
          <w:rFonts w:ascii="Cambria" w:hAnsi="Cambria"/>
          <w:color w:val="000000" w:themeColor="text1"/>
        </w:rPr>
        <w:t xml:space="preserve">Proposal Template’, found on the website, to structure your </w:t>
      </w:r>
      <w:r w:rsidR="003720EB">
        <w:rPr>
          <w:rFonts w:ascii="Cambria" w:hAnsi="Cambria"/>
          <w:color w:val="000000" w:themeColor="text1"/>
        </w:rPr>
        <w:t xml:space="preserve">proposal.  Your supervisor will have a copy as well.  </w:t>
      </w:r>
    </w:p>
    <w:p w:rsidR="00A60A57" w:rsidRDefault="00461440" w:rsidP="00C30B49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The research proposal must be completed within nine months of your registration, failure to do so will result in a letter from you to the DHDC stating why this has not been achieved, together with a supporting letter from your supervisor.  A completed proposal is measured by its approval and acceptance by the DHDC. Before this can be done, the proposal needs to be reviewed by two internal assessors.  </w:t>
      </w:r>
    </w:p>
    <w:p w:rsidR="00A60A57" w:rsidRPr="003720EB" w:rsidRDefault="00A60A57" w:rsidP="00A60A57">
      <w:pPr>
        <w:jc w:val="both"/>
        <w:rPr>
          <w:rFonts w:ascii="Cambria" w:hAnsi="Cambria"/>
          <w:b/>
          <w:color w:val="0070C0"/>
          <w:sz w:val="28"/>
          <w:szCs w:val="28"/>
          <w:u w:val="single"/>
        </w:rPr>
      </w:pP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70C0"/>
          <w:sz w:val="28"/>
          <w:szCs w:val="28"/>
          <w:u w:val="single"/>
        </w:rPr>
        <w:t>Method and examination</w:t>
      </w:r>
    </w:p>
    <w:p w:rsidR="00C30B49" w:rsidRPr="00C30B49" w:rsidRDefault="00461440" w:rsidP="00C30B49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The method of study for t</w:t>
      </w:r>
      <w:r w:rsidR="00083D77">
        <w:rPr>
          <w:rFonts w:ascii="Cambria" w:hAnsi="Cambria"/>
          <w:color w:val="000000" w:themeColor="text1"/>
        </w:rPr>
        <w:t xml:space="preserve">he PhD </w:t>
      </w:r>
      <w:r>
        <w:rPr>
          <w:rFonts w:ascii="Cambria" w:hAnsi="Cambria"/>
          <w:color w:val="000000" w:themeColor="text1"/>
        </w:rPr>
        <w:t xml:space="preserve">in Psychology </w:t>
      </w:r>
      <w:r w:rsidR="00083D77">
        <w:rPr>
          <w:rFonts w:ascii="Cambria" w:hAnsi="Cambria"/>
          <w:color w:val="000000" w:themeColor="text1"/>
        </w:rPr>
        <w:t>degree is a research</w:t>
      </w:r>
      <w:r>
        <w:rPr>
          <w:rFonts w:ascii="Cambria" w:hAnsi="Cambria"/>
          <w:color w:val="000000" w:themeColor="text1"/>
        </w:rPr>
        <w:t>-based</w:t>
      </w:r>
      <w:r w:rsidR="00083D77">
        <w:rPr>
          <w:rFonts w:ascii="Cambria" w:hAnsi="Cambria"/>
          <w:color w:val="000000" w:themeColor="text1"/>
        </w:rPr>
        <w:t xml:space="preserve"> degree and not a course-work degree.  </w:t>
      </w:r>
      <w:r w:rsidR="00A60A57">
        <w:rPr>
          <w:rFonts w:ascii="Cambria" w:hAnsi="Cambria"/>
          <w:color w:val="000000" w:themeColor="text1"/>
        </w:rPr>
        <w:t xml:space="preserve">It is possible to do your studies either </w:t>
      </w:r>
      <w:r w:rsidR="002D2ABE">
        <w:rPr>
          <w:rFonts w:ascii="Cambria" w:hAnsi="Cambria"/>
          <w:color w:val="000000" w:themeColor="text1"/>
        </w:rPr>
        <w:t xml:space="preserve">through </w:t>
      </w:r>
      <w:r w:rsidR="00A60A57">
        <w:rPr>
          <w:rFonts w:ascii="Cambria" w:hAnsi="Cambria"/>
          <w:color w:val="000000" w:themeColor="text1"/>
        </w:rPr>
        <w:t xml:space="preserve">a) a </w:t>
      </w:r>
      <w:r w:rsidR="002D2ABE">
        <w:rPr>
          <w:rFonts w:ascii="Cambria" w:hAnsi="Cambria"/>
          <w:color w:val="000000" w:themeColor="text1"/>
        </w:rPr>
        <w:t xml:space="preserve">traditional </w:t>
      </w:r>
      <w:r w:rsidR="00A60A57">
        <w:rPr>
          <w:rFonts w:ascii="Cambria" w:hAnsi="Cambria"/>
          <w:color w:val="000000" w:themeColor="text1"/>
        </w:rPr>
        <w:t xml:space="preserve">thesis, or b) through </w:t>
      </w:r>
      <w:r w:rsidR="002D2ABE">
        <w:rPr>
          <w:rFonts w:ascii="Cambria" w:hAnsi="Cambria"/>
          <w:color w:val="000000" w:themeColor="text1"/>
        </w:rPr>
        <w:t xml:space="preserve">several </w:t>
      </w:r>
      <w:r w:rsidR="00A60A57">
        <w:rPr>
          <w:rFonts w:ascii="Cambria" w:hAnsi="Cambria"/>
          <w:color w:val="000000" w:themeColor="text1"/>
        </w:rPr>
        <w:t>article</w:t>
      </w:r>
      <w:r w:rsidR="002D2ABE">
        <w:rPr>
          <w:rFonts w:ascii="Cambria" w:hAnsi="Cambria"/>
          <w:color w:val="000000" w:themeColor="text1"/>
        </w:rPr>
        <w:t xml:space="preserve"> submissions</w:t>
      </w:r>
      <w:r w:rsidR="00A60A57">
        <w:rPr>
          <w:rFonts w:ascii="Cambria" w:hAnsi="Cambria"/>
          <w:color w:val="000000" w:themeColor="text1"/>
        </w:rPr>
        <w:t xml:space="preserve">.  </w:t>
      </w:r>
      <w:r w:rsidR="00083D77">
        <w:rPr>
          <w:rFonts w:ascii="Cambria" w:hAnsi="Cambria"/>
          <w:color w:val="000000" w:themeColor="text1"/>
        </w:rPr>
        <w:t xml:space="preserve">The </w:t>
      </w:r>
      <w:r>
        <w:rPr>
          <w:rFonts w:ascii="Cambria" w:hAnsi="Cambria"/>
          <w:color w:val="000000" w:themeColor="text1"/>
        </w:rPr>
        <w:t xml:space="preserve">final </w:t>
      </w:r>
      <w:r w:rsidR="00083D77">
        <w:rPr>
          <w:rFonts w:ascii="Cambria" w:hAnsi="Cambria"/>
          <w:color w:val="000000" w:themeColor="text1"/>
        </w:rPr>
        <w:t xml:space="preserve">work is examined by three examiners.  </w:t>
      </w:r>
    </w:p>
    <w:p w:rsidR="002559F9" w:rsidRPr="003720EB" w:rsidRDefault="002559F9" w:rsidP="00BA5BC6">
      <w:pPr>
        <w:jc w:val="both"/>
        <w:rPr>
          <w:rFonts w:ascii="Cambria" w:hAnsi="Cambria"/>
          <w:b/>
          <w:color w:val="0070C0"/>
          <w:sz w:val="28"/>
          <w:szCs w:val="28"/>
          <w:u w:val="single"/>
        </w:rPr>
      </w:pPr>
      <w:r w:rsidRPr="003720EB">
        <w:rPr>
          <w:rFonts w:ascii="Cambria" w:hAnsi="Cambria"/>
          <w:b/>
          <w:color w:val="0070C0"/>
          <w:sz w:val="28"/>
          <w:szCs w:val="28"/>
          <w:u w:val="single"/>
        </w:rPr>
        <w:t>International students</w:t>
      </w:r>
    </w:p>
    <w:p w:rsidR="003720EB" w:rsidRDefault="00433089" w:rsidP="00BA5BC6">
      <w:pPr>
        <w:jc w:val="both"/>
        <w:rPr>
          <w:rFonts w:ascii="Cambria" w:hAnsi="Cambria"/>
          <w:color w:val="000000" w:themeColor="text1"/>
        </w:rPr>
      </w:pPr>
      <w:r w:rsidRPr="006A3583">
        <w:rPr>
          <w:rFonts w:ascii="Cambria" w:hAnsi="Cambria"/>
          <w:color w:val="000000" w:themeColor="text1"/>
        </w:rPr>
        <w:t>If you are an international student applying from outside of South Africa</w:t>
      </w:r>
      <w:r w:rsidR="003D4ADB" w:rsidRPr="006A3583">
        <w:rPr>
          <w:rFonts w:ascii="Cambria" w:hAnsi="Cambria"/>
          <w:color w:val="000000" w:themeColor="text1"/>
        </w:rPr>
        <w:t xml:space="preserve"> for entrance into </w:t>
      </w:r>
      <w:r w:rsidR="002559F9" w:rsidRPr="006A3583">
        <w:rPr>
          <w:rFonts w:ascii="Cambria" w:hAnsi="Cambria"/>
          <w:color w:val="000000" w:themeColor="text1"/>
        </w:rPr>
        <w:t>our PhD degree stream</w:t>
      </w:r>
      <w:r w:rsidRPr="006A3583">
        <w:rPr>
          <w:rFonts w:ascii="Cambria" w:hAnsi="Cambria"/>
          <w:color w:val="000000" w:themeColor="text1"/>
        </w:rPr>
        <w:t xml:space="preserve">, and your Master’s degree </w:t>
      </w:r>
      <w:r w:rsidR="00956919" w:rsidRPr="006A3583">
        <w:rPr>
          <w:rFonts w:ascii="Cambria" w:hAnsi="Cambria"/>
          <w:color w:val="000000" w:themeColor="text1"/>
        </w:rPr>
        <w:t>and all other degrees are</w:t>
      </w:r>
      <w:r w:rsidRPr="006A3583">
        <w:rPr>
          <w:rFonts w:ascii="Cambria" w:hAnsi="Cambria"/>
          <w:color w:val="000000" w:themeColor="text1"/>
        </w:rPr>
        <w:t xml:space="preserve"> not from a South African University, </w:t>
      </w:r>
      <w:r w:rsidR="00956919" w:rsidRPr="006A3583">
        <w:rPr>
          <w:rFonts w:ascii="Cambria" w:hAnsi="Cambria"/>
          <w:color w:val="000000" w:themeColor="text1"/>
        </w:rPr>
        <w:t xml:space="preserve">you will </w:t>
      </w:r>
      <w:r w:rsidRPr="006A3583">
        <w:rPr>
          <w:rFonts w:ascii="Cambria" w:hAnsi="Cambria"/>
          <w:color w:val="000000" w:themeColor="text1"/>
        </w:rPr>
        <w:t xml:space="preserve">need to </w:t>
      </w:r>
      <w:r w:rsidR="00956919" w:rsidRPr="006A3583">
        <w:rPr>
          <w:rFonts w:ascii="Cambria" w:hAnsi="Cambria"/>
          <w:color w:val="000000" w:themeColor="text1"/>
        </w:rPr>
        <w:t xml:space="preserve">get </w:t>
      </w:r>
      <w:r w:rsidR="00956919" w:rsidRPr="00536B72">
        <w:rPr>
          <w:rFonts w:ascii="Cambria" w:hAnsi="Cambria"/>
          <w:b/>
          <w:color w:val="000000" w:themeColor="text1"/>
        </w:rPr>
        <w:t>SAQA</w:t>
      </w:r>
      <w:r w:rsidR="00956919" w:rsidRPr="006A3583">
        <w:rPr>
          <w:rFonts w:ascii="Cambria" w:hAnsi="Cambria"/>
          <w:color w:val="000000" w:themeColor="text1"/>
        </w:rPr>
        <w:t xml:space="preserve"> accreditation </w:t>
      </w:r>
      <w:r w:rsidR="00956919" w:rsidRPr="006A3583">
        <w:rPr>
          <w:rFonts w:ascii="Cambria" w:hAnsi="Cambria"/>
          <w:b/>
          <w:color w:val="000000" w:themeColor="text1"/>
        </w:rPr>
        <w:t>before submitting an application</w:t>
      </w:r>
      <w:r w:rsidR="002559F9" w:rsidRPr="006A3583">
        <w:rPr>
          <w:rFonts w:ascii="Cambria" w:hAnsi="Cambria"/>
          <w:color w:val="000000" w:themeColor="text1"/>
        </w:rPr>
        <w:t>.</w:t>
      </w:r>
      <w:r w:rsidR="00956919" w:rsidRPr="006A3583">
        <w:rPr>
          <w:rFonts w:ascii="Cambria" w:hAnsi="Cambria"/>
          <w:color w:val="000000" w:themeColor="text1"/>
        </w:rPr>
        <w:t xml:space="preserve"> </w:t>
      </w:r>
      <w:r w:rsidRPr="006A3583">
        <w:rPr>
          <w:rFonts w:ascii="Cambria" w:hAnsi="Cambria"/>
          <w:color w:val="000000" w:themeColor="text1"/>
        </w:rPr>
        <w:t xml:space="preserve">  This is a lengthy process that takes place outside of the Department of Psychology</w:t>
      </w:r>
      <w:r w:rsidR="00B466E9" w:rsidRPr="006A3583">
        <w:rPr>
          <w:rFonts w:ascii="Cambria" w:hAnsi="Cambria"/>
          <w:color w:val="000000" w:themeColor="text1"/>
        </w:rPr>
        <w:t xml:space="preserve"> and outside of the University</w:t>
      </w:r>
      <w:r w:rsidR="00710892" w:rsidRPr="006A3583">
        <w:rPr>
          <w:rFonts w:ascii="Cambria" w:hAnsi="Cambria"/>
          <w:color w:val="000000" w:themeColor="text1"/>
        </w:rPr>
        <w:t xml:space="preserve">.  </w:t>
      </w:r>
    </w:p>
    <w:p w:rsidR="00BA5BC6" w:rsidRPr="006A3583" w:rsidRDefault="00433089" w:rsidP="00BA5BC6">
      <w:pPr>
        <w:jc w:val="both"/>
        <w:rPr>
          <w:rFonts w:ascii="Cambria" w:hAnsi="Cambria"/>
          <w:color w:val="000000" w:themeColor="text1"/>
        </w:rPr>
      </w:pPr>
      <w:r w:rsidRPr="006A3583">
        <w:rPr>
          <w:rFonts w:ascii="Cambria" w:hAnsi="Cambria"/>
          <w:color w:val="000000" w:themeColor="text1"/>
        </w:rPr>
        <w:t xml:space="preserve">Please access online the UJ webpage for International Students information. </w:t>
      </w:r>
      <w:r w:rsidR="00150B76" w:rsidRPr="006A3583">
        <w:rPr>
          <w:rFonts w:ascii="Cambria" w:hAnsi="Cambria"/>
          <w:color w:val="000000" w:themeColor="text1"/>
        </w:rPr>
        <w:t xml:space="preserve"> </w:t>
      </w:r>
      <w:hyperlink r:id="rId16" w:history="1">
        <w:r w:rsidR="00BA5BC6" w:rsidRPr="006A3583">
          <w:rPr>
            <w:rStyle w:val="Hyperlink"/>
            <w:rFonts w:ascii="Cambria" w:hAnsi="Cambria"/>
          </w:rPr>
          <w:t>https://www.uj.ac.za/internationalstudents/</w:t>
        </w:r>
      </w:hyperlink>
    </w:p>
    <w:p w:rsidR="003720EB" w:rsidRDefault="00FF4044" w:rsidP="004B3869">
      <w:pPr>
        <w:spacing w:after="0"/>
        <w:jc w:val="both"/>
        <w:rPr>
          <w:rFonts w:ascii="Cambria" w:hAnsi="Cambria"/>
          <w:color w:val="000000" w:themeColor="text1"/>
        </w:rPr>
      </w:pPr>
      <w:r w:rsidRPr="006A3583">
        <w:rPr>
          <w:rFonts w:ascii="Cambria" w:hAnsi="Cambria"/>
          <w:color w:val="000000" w:themeColor="text1"/>
        </w:rPr>
        <w:t>The Department nor I</w:t>
      </w:r>
      <w:r w:rsidR="00433089" w:rsidRPr="006A3583">
        <w:rPr>
          <w:rFonts w:ascii="Cambria" w:hAnsi="Cambria"/>
          <w:color w:val="000000" w:themeColor="text1"/>
        </w:rPr>
        <w:t xml:space="preserve"> can assist you with this process of accreditation.    </w:t>
      </w:r>
    </w:p>
    <w:p w:rsidR="003720EB" w:rsidRDefault="003720EB" w:rsidP="004B3869">
      <w:pPr>
        <w:spacing w:after="0"/>
        <w:jc w:val="both"/>
        <w:rPr>
          <w:rFonts w:ascii="Cambria" w:hAnsi="Cambria"/>
          <w:color w:val="000000" w:themeColor="text1"/>
        </w:rPr>
      </w:pPr>
    </w:p>
    <w:p w:rsidR="00656539" w:rsidRPr="006A3583" w:rsidRDefault="00656539" w:rsidP="004B3869">
      <w:pPr>
        <w:spacing w:after="0"/>
        <w:jc w:val="both"/>
        <w:rPr>
          <w:rFonts w:ascii="Cambria" w:hAnsi="Cambria"/>
          <w:color w:val="000000" w:themeColor="text1"/>
        </w:rPr>
      </w:pPr>
      <w:r w:rsidRPr="006A3583">
        <w:rPr>
          <w:rFonts w:ascii="Cambria" w:eastAsia="Times New Roman" w:hAnsi="Cambria" w:cs="Times New Roman"/>
          <w:lang w:eastAsia="en-ZA"/>
        </w:rPr>
        <w:t>Finally, check out the following information</w:t>
      </w:r>
      <w:r w:rsidR="00077A62" w:rsidRPr="006A3583">
        <w:rPr>
          <w:rFonts w:ascii="Cambria" w:eastAsia="Times New Roman" w:hAnsi="Cambria" w:cs="Times New Roman"/>
          <w:lang w:eastAsia="en-ZA"/>
        </w:rPr>
        <w:t>:</w:t>
      </w:r>
      <w:r w:rsidRPr="006A3583">
        <w:rPr>
          <w:rFonts w:ascii="Cambria" w:eastAsia="Times New Roman" w:hAnsi="Cambria" w:cs="Times New Roman"/>
          <w:lang w:eastAsia="en-ZA"/>
        </w:rPr>
        <w:t xml:space="preserve">   </w:t>
      </w:r>
      <w:hyperlink r:id="rId17" w:history="1">
        <w:r w:rsidRPr="006A3583">
          <w:rPr>
            <w:rFonts w:ascii="Cambria" w:eastAsia="Times New Roman" w:hAnsi="Cambria" w:cs="Times New Roman"/>
            <w:color w:val="800080"/>
            <w:u w:val="single"/>
            <w:lang w:eastAsia="en-ZA"/>
          </w:rPr>
          <w:t>https://www.uj.ac.za/faculties/humanities/Pages/Post-Graduate-Information-for-Students-and-Staff.aspx</w:t>
        </w:r>
      </w:hyperlink>
    </w:p>
    <w:p w:rsidR="004B3869" w:rsidRDefault="004B3869" w:rsidP="004B3869">
      <w:pPr>
        <w:spacing w:after="0"/>
        <w:jc w:val="both"/>
        <w:rPr>
          <w:rFonts w:ascii="Cambria" w:hAnsi="Cambria"/>
          <w:color w:val="000000" w:themeColor="text1"/>
        </w:rPr>
      </w:pPr>
    </w:p>
    <w:p w:rsidR="0034584A" w:rsidRDefault="0034584A" w:rsidP="002D2ABE">
      <w:pPr>
        <w:spacing w:after="0"/>
        <w:jc w:val="both"/>
        <w:rPr>
          <w:rFonts w:ascii="Cambria" w:hAnsi="Cambria"/>
          <w:color w:val="000000" w:themeColor="text1"/>
        </w:rPr>
      </w:pPr>
    </w:p>
    <w:p w:rsidR="0034584A" w:rsidRDefault="0034584A" w:rsidP="002D2ABE">
      <w:pPr>
        <w:spacing w:after="0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Please note that even if you have all the academic requirements, unless you have found a supervisor, your application will be delayed.  </w:t>
      </w:r>
    </w:p>
    <w:p w:rsidR="0034584A" w:rsidRDefault="0034584A" w:rsidP="002D2ABE">
      <w:pPr>
        <w:spacing w:after="0"/>
        <w:jc w:val="both"/>
        <w:rPr>
          <w:rFonts w:ascii="Cambria" w:hAnsi="Cambria"/>
          <w:color w:val="000000" w:themeColor="text1"/>
        </w:rPr>
      </w:pPr>
    </w:p>
    <w:p w:rsidR="004E7270" w:rsidRDefault="00343A77" w:rsidP="002D2ABE">
      <w:pPr>
        <w:spacing w:after="0"/>
        <w:jc w:val="both"/>
        <w:rPr>
          <w:rFonts w:ascii="Cambria" w:hAnsi="Cambria"/>
          <w:color w:val="000000" w:themeColor="text1"/>
        </w:rPr>
      </w:pPr>
      <w:r w:rsidRPr="006A3583">
        <w:rPr>
          <w:rFonts w:ascii="Cambria" w:hAnsi="Cambria"/>
          <w:color w:val="000000" w:themeColor="text1"/>
        </w:rPr>
        <w:t xml:space="preserve">I hope this information </w:t>
      </w:r>
      <w:r w:rsidR="003720EB">
        <w:rPr>
          <w:rFonts w:ascii="Cambria" w:hAnsi="Cambria"/>
          <w:color w:val="000000" w:themeColor="text1"/>
        </w:rPr>
        <w:t xml:space="preserve">is </w:t>
      </w:r>
      <w:r w:rsidRPr="006A3583">
        <w:rPr>
          <w:rFonts w:ascii="Cambria" w:hAnsi="Cambria"/>
          <w:color w:val="000000" w:themeColor="text1"/>
        </w:rPr>
        <w:t>help</w:t>
      </w:r>
      <w:r w:rsidR="003720EB">
        <w:rPr>
          <w:rFonts w:ascii="Cambria" w:hAnsi="Cambria"/>
          <w:color w:val="000000" w:themeColor="text1"/>
        </w:rPr>
        <w:t>ful</w:t>
      </w:r>
      <w:r w:rsidRPr="006A3583">
        <w:rPr>
          <w:rFonts w:ascii="Cambria" w:hAnsi="Cambria"/>
          <w:color w:val="000000" w:themeColor="text1"/>
        </w:rPr>
        <w:t>.</w:t>
      </w:r>
      <w:r w:rsidR="0028530E" w:rsidRPr="006A3583">
        <w:rPr>
          <w:rFonts w:ascii="Cambria" w:hAnsi="Cambria"/>
          <w:color w:val="000000" w:themeColor="text1"/>
        </w:rPr>
        <w:t xml:space="preserve"> </w:t>
      </w:r>
      <w:r w:rsidR="00856BDE" w:rsidRPr="006A3583">
        <w:rPr>
          <w:rFonts w:ascii="Cambria" w:hAnsi="Cambria"/>
          <w:color w:val="000000" w:themeColor="text1"/>
        </w:rPr>
        <w:t>Once you have read all the information and documents, p</w:t>
      </w:r>
      <w:r w:rsidR="0028530E" w:rsidRPr="006A3583">
        <w:rPr>
          <w:rFonts w:ascii="Cambria" w:hAnsi="Cambria"/>
          <w:color w:val="000000" w:themeColor="text1"/>
        </w:rPr>
        <w:t>lease feel free to email me directly for any queries.</w:t>
      </w:r>
      <w:r w:rsidR="002D2ABE">
        <w:rPr>
          <w:rFonts w:ascii="Cambria" w:hAnsi="Cambria"/>
          <w:color w:val="000000" w:themeColor="text1"/>
        </w:rPr>
        <w:t xml:space="preserve">  </w:t>
      </w:r>
      <w:r w:rsidR="006A3583" w:rsidRPr="006A3583">
        <w:rPr>
          <w:rFonts w:ascii="Cambria" w:hAnsi="Cambria"/>
          <w:color w:val="000000" w:themeColor="text1"/>
        </w:rPr>
        <w:t xml:space="preserve"> </w:t>
      </w:r>
    </w:p>
    <w:p w:rsidR="007258A9" w:rsidRDefault="007258A9" w:rsidP="004B3869">
      <w:pPr>
        <w:spacing w:after="0" w:line="240" w:lineRule="auto"/>
        <w:jc w:val="both"/>
        <w:rPr>
          <w:rFonts w:ascii="Cambria" w:hAnsi="Cambria"/>
        </w:rPr>
      </w:pPr>
    </w:p>
    <w:p w:rsidR="00150B76" w:rsidRDefault="004B3869" w:rsidP="004B386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Good luck</w:t>
      </w:r>
    </w:p>
    <w:p w:rsidR="002D2ABE" w:rsidRDefault="002D2ABE" w:rsidP="004B3869">
      <w:pPr>
        <w:spacing w:after="0" w:line="240" w:lineRule="auto"/>
        <w:jc w:val="both"/>
        <w:rPr>
          <w:rFonts w:ascii="Cambria" w:hAnsi="Cambria"/>
        </w:rPr>
      </w:pPr>
    </w:p>
    <w:p w:rsidR="00D0370D" w:rsidRDefault="00D0370D" w:rsidP="00570EDE">
      <w:pPr>
        <w:spacing w:after="0" w:line="240" w:lineRule="auto"/>
        <w:jc w:val="both"/>
        <w:rPr>
          <w:rFonts w:ascii="Cambria" w:hAnsi="Cambria"/>
        </w:rPr>
      </w:pPr>
    </w:p>
    <w:p w:rsidR="004B3869" w:rsidRDefault="004B3869" w:rsidP="00570EDE">
      <w:pPr>
        <w:spacing w:line="240" w:lineRule="auto"/>
        <w:jc w:val="both"/>
        <w:rPr>
          <w:rFonts w:ascii="Cambria" w:hAnsi="Cambria"/>
        </w:rPr>
      </w:pPr>
    </w:p>
    <w:sectPr w:rsidR="004B3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46A8"/>
    <w:multiLevelType w:val="hybridMultilevel"/>
    <w:tmpl w:val="C346F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1787C"/>
    <w:multiLevelType w:val="multilevel"/>
    <w:tmpl w:val="21CA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746CD"/>
    <w:multiLevelType w:val="hybridMultilevel"/>
    <w:tmpl w:val="E2E4FBDC"/>
    <w:lvl w:ilvl="0" w:tplc="B93A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82E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AF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AC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B49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04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83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6F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62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172BBB"/>
    <w:multiLevelType w:val="hybridMultilevel"/>
    <w:tmpl w:val="41860A24"/>
    <w:lvl w:ilvl="0" w:tplc="C6C6233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58A158CD"/>
    <w:multiLevelType w:val="hybridMultilevel"/>
    <w:tmpl w:val="9574E7A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D498A"/>
    <w:multiLevelType w:val="hybridMultilevel"/>
    <w:tmpl w:val="90C2D4B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65A53"/>
    <w:multiLevelType w:val="hybridMultilevel"/>
    <w:tmpl w:val="77300A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66"/>
    <w:rsid w:val="00043455"/>
    <w:rsid w:val="00063324"/>
    <w:rsid w:val="00064539"/>
    <w:rsid w:val="00077A62"/>
    <w:rsid w:val="00083D77"/>
    <w:rsid w:val="000A70A4"/>
    <w:rsid w:val="000B35A9"/>
    <w:rsid w:val="000C689F"/>
    <w:rsid w:val="000F3BFD"/>
    <w:rsid w:val="00150B76"/>
    <w:rsid w:val="00176729"/>
    <w:rsid w:val="00192509"/>
    <w:rsid w:val="001A5C1E"/>
    <w:rsid w:val="001C524F"/>
    <w:rsid w:val="002157C4"/>
    <w:rsid w:val="00223B95"/>
    <w:rsid w:val="0024699A"/>
    <w:rsid w:val="002559F9"/>
    <w:rsid w:val="00263D34"/>
    <w:rsid w:val="002759AB"/>
    <w:rsid w:val="0028530E"/>
    <w:rsid w:val="002B1DED"/>
    <w:rsid w:val="002C4459"/>
    <w:rsid w:val="002D2ABE"/>
    <w:rsid w:val="002E341B"/>
    <w:rsid w:val="002F205D"/>
    <w:rsid w:val="00330D66"/>
    <w:rsid w:val="00343A77"/>
    <w:rsid w:val="0034584A"/>
    <w:rsid w:val="00351D11"/>
    <w:rsid w:val="003720EB"/>
    <w:rsid w:val="00386E22"/>
    <w:rsid w:val="003B07C1"/>
    <w:rsid w:val="003C64AF"/>
    <w:rsid w:val="003D4ADB"/>
    <w:rsid w:val="003F550D"/>
    <w:rsid w:val="00403CE8"/>
    <w:rsid w:val="00433089"/>
    <w:rsid w:val="00457784"/>
    <w:rsid w:val="00461440"/>
    <w:rsid w:val="004A198D"/>
    <w:rsid w:val="004B3070"/>
    <w:rsid w:val="004B3869"/>
    <w:rsid w:val="004B691B"/>
    <w:rsid w:val="004D4A81"/>
    <w:rsid w:val="004E04AC"/>
    <w:rsid w:val="004E7270"/>
    <w:rsid w:val="00536B72"/>
    <w:rsid w:val="005542A5"/>
    <w:rsid w:val="00554480"/>
    <w:rsid w:val="00562F3F"/>
    <w:rsid w:val="00570EDE"/>
    <w:rsid w:val="005A3772"/>
    <w:rsid w:val="005C3155"/>
    <w:rsid w:val="00646B86"/>
    <w:rsid w:val="00650843"/>
    <w:rsid w:val="00656539"/>
    <w:rsid w:val="006965DD"/>
    <w:rsid w:val="006A3583"/>
    <w:rsid w:val="00710892"/>
    <w:rsid w:val="007258A9"/>
    <w:rsid w:val="00733B30"/>
    <w:rsid w:val="00797F7D"/>
    <w:rsid w:val="007A76A1"/>
    <w:rsid w:val="007C0AF2"/>
    <w:rsid w:val="007C13A3"/>
    <w:rsid w:val="007C670C"/>
    <w:rsid w:val="007E2570"/>
    <w:rsid w:val="008376A7"/>
    <w:rsid w:val="00856BDE"/>
    <w:rsid w:val="00862DED"/>
    <w:rsid w:val="008636C4"/>
    <w:rsid w:val="008F498E"/>
    <w:rsid w:val="00956919"/>
    <w:rsid w:val="009604BC"/>
    <w:rsid w:val="0096323F"/>
    <w:rsid w:val="00A3441B"/>
    <w:rsid w:val="00A3519D"/>
    <w:rsid w:val="00A60A57"/>
    <w:rsid w:val="00A82B3B"/>
    <w:rsid w:val="00A83803"/>
    <w:rsid w:val="00AD4C1F"/>
    <w:rsid w:val="00AE452A"/>
    <w:rsid w:val="00B10603"/>
    <w:rsid w:val="00B461A8"/>
    <w:rsid w:val="00B466E9"/>
    <w:rsid w:val="00BA5BC6"/>
    <w:rsid w:val="00BC6585"/>
    <w:rsid w:val="00C01B91"/>
    <w:rsid w:val="00C06218"/>
    <w:rsid w:val="00C102ED"/>
    <w:rsid w:val="00C14F9D"/>
    <w:rsid w:val="00C30B49"/>
    <w:rsid w:val="00C475C1"/>
    <w:rsid w:val="00C51266"/>
    <w:rsid w:val="00C56ED6"/>
    <w:rsid w:val="00C57BC4"/>
    <w:rsid w:val="00C66566"/>
    <w:rsid w:val="00C722E7"/>
    <w:rsid w:val="00C77CD5"/>
    <w:rsid w:val="00C86963"/>
    <w:rsid w:val="00CE7C42"/>
    <w:rsid w:val="00D0370D"/>
    <w:rsid w:val="00D238D3"/>
    <w:rsid w:val="00D43C2E"/>
    <w:rsid w:val="00DA019D"/>
    <w:rsid w:val="00DD4935"/>
    <w:rsid w:val="00DF0F22"/>
    <w:rsid w:val="00E73CB3"/>
    <w:rsid w:val="00EA73F7"/>
    <w:rsid w:val="00EB1BD5"/>
    <w:rsid w:val="00EB21AB"/>
    <w:rsid w:val="00ED1A2A"/>
    <w:rsid w:val="00EF1DF7"/>
    <w:rsid w:val="00EF31F6"/>
    <w:rsid w:val="00F52C27"/>
    <w:rsid w:val="00F61598"/>
    <w:rsid w:val="00F63E20"/>
    <w:rsid w:val="00F86FB4"/>
    <w:rsid w:val="00FA0B3D"/>
    <w:rsid w:val="00FD6F48"/>
    <w:rsid w:val="00FF01D6"/>
    <w:rsid w:val="00FF0FCD"/>
    <w:rsid w:val="00FF319B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202E"/>
  <w15:chartTrackingRefBased/>
  <w15:docId w15:val="{DAEFA836-4EC9-4C19-90E4-A483975A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D11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6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hyperlink" Target="https://www.oldweb.uj.ac.za/faculties/humanities/Pages/Post-Graduate-Information-for-Students-and-Staff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ldweb.uj.ac.za/internationalstudent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Data" Target="diagrams/data1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A6616E-C628-4C7F-B236-476053E0322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ZA"/>
        </a:p>
      </dgm:t>
    </dgm:pt>
    <dgm:pt modelId="{E25CC52D-63F1-4A86-820F-7E0BB17988B1}">
      <dgm:prSet phldrT="[Text]" custT="1"/>
      <dgm:spPr>
        <a:xfrm>
          <a:off x="6632" y="1702111"/>
          <a:ext cx="1649180" cy="2770713"/>
        </a:xfrm>
        <a:solidFill>
          <a:srgbClr val="E4831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ZA" sz="11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Before registration, </a:t>
          </a:r>
        </a:p>
        <a:p>
          <a:r>
            <a:rPr lang="en-ZA" sz="11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a) find a supervisor who has agreed to supervise you</a:t>
          </a:r>
        </a:p>
        <a:p>
          <a:r>
            <a:rPr lang="en-ZA" sz="11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b) make sure you have the entrance qualifications</a:t>
          </a:r>
        </a:p>
        <a:p>
          <a:endParaRPr lang="en-ZA" sz="1100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  <a:p>
          <a:r>
            <a:rPr lang="en-ZA" sz="11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Two registration options</a:t>
          </a:r>
        </a:p>
        <a:p>
          <a:endParaRPr lang="en-ZA" sz="1100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  <a:p>
          <a:endParaRPr lang="en-ZA" sz="11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F6E0FBC-42F5-4002-A9B0-351E7A95AC23}" type="parTrans" cxnId="{83F98B47-4C1B-432C-8A6C-F524CF6FB83F}">
      <dgm:prSet/>
      <dgm:spPr/>
      <dgm:t>
        <a:bodyPr/>
        <a:lstStyle/>
        <a:p>
          <a:endParaRPr lang="en-ZA"/>
        </a:p>
      </dgm:t>
    </dgm:pt>
    <dgm:pt modelId="{0BD65B60-454F-4353-A8F7-C9CB6E6BFFFD}" type="sibTrans" cxnId="{83F98B47-4C1B-432C-8A6C-F524CF6FB83F}">
      <dgm:prSet/>
      <dgm:spPr/>
      <dgm:t>
        <a:bodyPr/>
        <a:lstStyle/>
        <a:p>
          <a:endParaRPr lang="en-ZA"/>
        </a:p>
      </dgm:t>
    </dgm:pt>
    <dgm:pt modelId="{B149EB7C-5D27-4EFE-B8B8-1E1B9666DAFF}">
      <dgm:prSet phldrT="[Text]" custT="1"/>
      <dgm:spPr>
        <a:xfrm>
          <a:off x="2315484" y="1963964"/>
          <a:ext cx="1649180" cy="824590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ZA" sz="1000" u="sng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Option A</a:t>
          </a:r>
        </a:p>
        <a:p>
          <a:r>
            <a:rPr lang="en-ZA" sz="10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Pre-proposal stage  </a:t>
          </a:r>
        </a:p>
        <a:p>
          <a:endParaRPr lang="en-ZA" sz="1000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  <a:p>
          <a:r>
            <a:rPr lang="en-ZA" sz="10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6 months only</a:t>
          </a:r>
        </a:p>
        <a:p>
          <a:r>
            <a:rPr lang="en-ZA" sz="10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  </a:t>
          </a:r>
        </a:p>
      </dgm:t>
    </dgm:pt>
    <dgm:pt modelId="{E39CCECB-A76A-4BC7-91F9-60DEE75E72CE}" type="parTrans" cxnId="{30412E40-6C34-47AD-8A82-2A39D89D4829}">
      <dgm:prSet/>
      <dgm:spPr>
        <a:xfrm rot="18770822">
          <a:off x="1500626" y="2719417"/>
          <a:ext cx="970044" cy="24892"/>
        </a:xfrm>
        <a:noFill/>
        <a:ln w="12700" cap="flat" cmpd="sng" algn="ctr">
          <a:solidFill>
            <a:srgbClr val="E4831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ZA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CCE8DDA4-0101-4104-BA06-140F5FC1E151}" type="sibTrans" cxnId="{30412E40-6C34-47AD-8A82-2A39D89D4829}">
      <dgm:prSet/>
      <dgm:spPr/>
      <dgm:t>
        <a:bodyPr/>
        <a:lstStyle/>
        <a:p>
          <a:endParaRPr lang="en-ZA"/>
        </a:p>
      </dgm:t>
    </dgm:pt>
    <dgm:pt modelId="{04047478-09BC-4F14-9B49-4DBD7B08366C}">
      <dgm:prSet phldrT="[Text]" custT="1"/>
      <dgm:spPr>
        <a:xfrm>
          <a:off x="4624337" y="1489825"/>
          <a:ext cx="1649180" cy="824590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ZA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work on your proposal </a:t>
          </a:r>
        </a:p>
      </dgm:t>
    </dgm:pt>
    <dgm:pt modelId="{514EE66D-5004-4152-B1FD-127AB8BBF385}" type="parTrans" cxnId="{A92CD438-5D2C-41E0-BEAC-127A98F62185}">
      <dgm:prSet/>
      <dgm:spPr>
        <a:xfrm rot="19457599">
          <a:off x="3888306" y="2126743"/>
          <a:ext cx="812388" cy="24892"/>
        </a:xfrm>
        <a:noFill/>
        <a:ln w="12700" cap="flat" cmpd="sng" algn="ctr">
          <a:solidFill>
            <a:srgbClr val="E4831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ZA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CFF75B45-972D-49D7-9058-666E41C9082D}" type="sibTrans" cxnId="{A92CD438-5D2C-41E0-BEAC-127A98F62185}">
      <dgm:prSet/>
      <dgm:spPr/>
      <dgm:t>
        <a:bodyPr/>
        <a:lstStyle/>
        <a:p>
          <a:endParaRPr lang="en-ZA"/>
        </a:p>
      </dgm:t>
    </dgm:pt>
    <dgm:pt modelId="{571E6B7E-049A-45B9-A657-530137980ABE}">
      <dgm:prSet phldrT="[Text]" custT="1"/>
      <dgm:spPr>
        <a:xfrm>
          <a:off x="4624337" y="2438103"/>
          <a:ext cx="1649180" cy="824590"/>
        </a:xfr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ZA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After 6 months, register with the Faculty of Humanities for normal registration</a:t>
          </a:r>
        </a:p>
        <a:p>
          <a:r>
            <a:rPr lang="en-ZA" sz="10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 </a:t>
          </a:r>
          <a:endParaRPr lang="en-ZA" sz="1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AA85253-57C7-469A-BFE5-A85FA90160D5}" type="parTrans" cxnId="{DDF546A6-8B06-4DC8-88E7-44FB6BC5BD4A}">
      <dgm:prSet/>
      <dgm:spPr>
        <a:xfrm rot="2142401">
          <a:off x="3888306" y="2600882"/>
          <a:ext cx="812388" cy="24892"/>
        </a:xfrm>
        <a:noFill/>
        <a:ln w="12700" cap="flat" cmpd="sng" algn="ctr">
          <a:solidFill>
            <a:srgbClr val="E4831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ZA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B6CEC05B-D651-4E7E-8AD6-98B4AC7F55B9}" type="sibTrans" cxnId="{DDF546A6-8B06-4DC8-88E7-44FB6BC5BD4A}">
      <dgm:prSet/>
      <dgm:spPr/>
      <dgm:t>
        <a:bodyPr/>
        <a:lstStyle/>
        <a:p>
          <a:endParaRPr lang="en-ZA"/>
        </a:p>
      </dgm:t>
    </dgm:pt>
    <dgm:pt modelId="{7DE4E69B-BCD4-4ED6-9685-06471F8C5F10}">
      <dgm:prSet phldrT="[Text]" custT="1"/>
      <dgm:spPr>
        <a:xfrm>
          <a:off x="2315484" y="3386382"/>
          <a:ext cx="1649180" cy="824590"/>
        </a:xfr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ZA" sz="1000" u="sng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Option B</a:t>
          </a:r>
        </a:p>
        <a:p>
          <a:endParaRPr lang="en-ZA" sz="1000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  <a:p>
          <a:r>
            <a:rPr lang="en-ZA" sz="10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Normal registration   </a:t>
          </a:r>
        </a:p>
        <a:p>
          <a:endParaRPr lang="en-ZA" sz="1000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  <a:p>
          <a:r>
            <a:rPr lang="en-ZA" sz="10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45DC189E-B44B-4D75-ACC6-34CC3384FB53}" type="parTrans" cxnId="{AFC0C161-FA0A-48D8-8695-82E4D9E63AB3}">
      <dgm:prSet/>
      <dgm:spPr>
        <a:xfrm rot="2829178">
          <a:off x="1500626" y="3430626"/>
          <a:ext cx="970044" cy="24892"/>
        </a:xfrm>
        <a:noFill/>
        <a:ln w="12700" cap="flat" cmpd="sng" algn="ctr">
          <a:solidFill>
            <a:srgbClr val="E4831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ZA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DF3260DA-4C16-41B8-97B8-1C5E19B10EE7}" type="sibTrans" cxnId="{AFC0C161-FA0A-48D8-8695-82E4D9E63AB3}">
      <dgm:prSet/>
      <dgm:spPr/>
      <dgm:t>
        <a:bodyPr/>
        <a:lstStyle/>
        <a:p>
          <a:endParaRPr lang="en-ZA"/>
        </a:p>
      </dgm:t>
    </dgm:pt>
    <dgm:pt modelId="{987CF428-739C-46F2-85B4-6CB35C801829}">
      <dgm:prSet phldrT="[Text]" custT="1"/>
      <dgm:spPr>
        <a:xfrm>
          <a:off x="4624337" y="3386382"/>
          <a:ext cx="1649180" cy="824590"/>
        </a:xfr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ZA" sz="10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You need to complete 3 tasks within the first year </a:t>
          </a:r>
        </a:p>
      </dgm:t>
    </dgm:pt>
    <dgm:pt modelId="{E015EB9A-2C5B-4E8F-8861-EC18AD2A0127}" type="parTrans" cxnId="{D53812A3-C5D3-4F21-8520-96AAF5D621BD}">
      <dgm:prSet/>
      <dgm:spPr>
        <a:xfrm>
          <a:off x="3964665" y="3786230"/>
          <a:ext cx="659672" cy="24892"/>
        </a:xfrm>
        <a:noFill/>
        <a:ln w="12700" cap="flat" cmpd="sng" algn="ctr">
          <a:solidFill>
            <a:srgbClr val="E4831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ZA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gm:t>
    </dgm:pt>
    <dgm:pt modelId="{6844AAC1-F3DC-46F3-A7E8-CD8069B1E58B}" type="sibTrans" cxnId="{D53812A3-C5D3-4F21-8520-96AAF5D621BD}">
      <dgm:prSet/>
      <dgm:spPr/>
      <dgm:t>
        <a:bodyPr/>
        <a:lstStyle/>
        <a:p>
          <a:endParaRPr lang="en-ZA"/>
        </a:p>
      </dgm:t>
    </dgm:pt>
    <dgm:pt modelId="{FE525EB8-AAF0-4108-B599-DE8AB74B7D1A}" type="pres">
      <dgm:prSet presAssocID="{42A6616E-C628-4C7F-B236-476053E0322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ZA"/>
        </a:p>
      </dgm:t>
    </dgm:pt>
    <dgm:pt modelId="{10BD39F5-C58B-44E3-9115-6FB8C5835B68}" type="pres">
      <dgm:prSet presAssocID="{E25CC52D-63F1-4A86-820F-7E0BB17988B1}" presName="root1" presStyleCnt="0"/>
      <dgm:spPr/>
    </dgm:pt>
    <dgm:pt modelId="{3B28ED28-D00B-4E8A-8B6F-6BCE2122553D}" type="pres">
      <dgm:prSet presAssocID="{E25CC52D-63F1-4A86-820F-7E0BB17988B1}" presName="LevelOneTextNode" presStyleLbl="node0" presStyleIdx="0" presStyleCnt="1" custScaleY="33601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ZA"/>
        </a:p>
      </dgm:t>
    </dgm:pt>
    <dgm:pt modelId="{DDCB009A-F69B-4247-823C-8D439B376153}" type="pres">
      <dgm:prSet presAssocID="{E25CC52D-63F1-4A86-820F-7E0BB17988B1}" presName="level2hierChild" presStyleCnt="0"/>
      <dgm:spPr/>
    </dgm:pt>
    <dgm:pt modelId="{3CB81A8E-E9A0-4C88-AEAC-2300276FB0FB}" type="pres">
      <dgm:prSet presAssocID="{E39CCECB-A76A-4BC7-91F9-60DEE75E72C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2446"/>
              </a:moveTo>
              <a:lnTo>
                <a:pt x="970044" y="12446"/>
              </a:lnTo>
            </a:path>
          </a:pathLst>
        </a:custGeom>
      </dgm:spPr>
      <dgm:t>
        <a:bodyPr/>
        <a:lstStyle/>
        <a:p>
          <a:endParaRPr lang="en-ZA"/>
        </a:p>
      </dgm:t>
    </dgm:pt>
    <dgm:pt modelId="{975F04B2-508F-4B59-AC50-D7D2BD888C72}" type="pres">
      <dgm:prSet presAssocID="{E39CCECB-A76A-4BC7-91F9-60DEE75E72CE}" presName="connTx" presStyleLbl="parChTrans1D2" presStyleIdx="0" presStyleCnt="2"/>
      <dgm:spPr/>
      <dgm:t>
        <a:bodyPr/>
        <a:lstStyle/>
        <a:p>
          <a:endParaRPr lang="en-ZA"/>
        </a:p>
      </dgm:t>
    </dgm:pt>
    <dgm:pt modelId="{7C8D8824-5055-490E-8783-760DCE705D53}" type="pres">
      <dgm:prSet presAssocID="{B149EB7C-5D27-4EFE-B8B8-1E1B9666DAFF}" presName="root2" presStyleCnt="0"/>
      <dgm:spPr/>
    </dgm:pt>
    <dgm:pt modelId="{5D525575-E827-43B5-A912-EDD53A7FEB06}" type="pres">
      <dgm:prSet presAssocID="{B149EB7C-5D27-4EFE-B8B8-1E1B9666DAFF}" presName="LevelTwoTextNode" presStyleLbl="node2" presStyleIdx="0" presStyleCnt="2" custScaleY="15595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ZA"/>
        </a:p>
      </dgm:t>
    </dgm:pt>
    <dgm:pt modelId="{75393D25-9BBF-4D44-9F37-05EFF8E3EFA3}" type="pres">
      <dgm:prSet presAssocID="{B149EB7C-5D27-4EFE-B8B8-1E1B9666DAFF}" presName="level3hierChild" presStyleCnt="0"/>
      <dgm:spPr/>
    </dgm:pt>
    <dgm:pt modelId="{B670DD81-C6A8-47E9-96CF-9244F63E641F}" type="pres">
      <dgm:prSet presAssocID="{514EE66D-5004-4152-B1FD-127AB8BBF385}" presName="conn2-1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2446"/>
              </a:moveTo>
              <a:lnTo>
                <a:pt x="812388" y="12446"/>
              </a:lnTo>
            </a:path>
          </a:pathLst>
        </a:custGeom>
      </dgm:spPr>
      <dgm:t>
        <a:bodyPr/>
        <a:lstStyle/>
        <a:p>
          <a:endParaRPr lang="en-ZA"/>
        </a:p>
      </dgm:t>
    </dgm:pt>
    <dgm:pt modelId="{5963FC3E-530F-4168-AFD8-B126871768A6}" type="pres">
      <dgm:prSet presAssocID="{514EE66D-5004-4152-B1FD-127AB8BBF385}" presName="connTx" presStyleLbl="parChTrans1D3" presStyleIdx="0" presStyleCnt="3"/>
      <dgm:spPr/>
      <dgm:t>
        <a:bodyPr/>
        <a:lstStyle/>
        <a:p>
          <a:endParaRPr lang="en-ZA"/>
        </a:p>
      </dgm:t>
    </dgm:pt>
    <dgm:pt modelId="{64C9145B-09D2-4C1B-B28F-9953D63B61E4}" type="pres">
      <dgm:prSet presAssocID="{04047478-09BC-4F14-9B49-4DBD7B08366C}" presName="root2" presStyleCnt="0"/>
      <dgm:spPr/>
    </dgm:pt>
    <dgm:pt modelId="{ABBF1BFC-A3BB-49FA-9753-DB7909DB68DC}" type="pres">
      <dgm:prSet presAssocID="{04047478-09BC-4F14-9B49-4DBD7B08366C}" presName="LevelTwoTextNode" presStyleLbl="node3" presStyleIdx="0" presStyleCnt="3" custLinFactNeighborX="-2858" custLinFactNeighborY="-3715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ZA"/>
        </a:p>
      </dgm:t>
    </dgm:pt>
    <dgm:pt modelId="{EE1460EE-62B0-4CB4-82C6-32FAF872643F}" type="pres">
      <dgm:prSet presAssocID="{04047478-09BC-4F14-9B49-4DBD7B08366C}" presName="level3hierChild" presStyleCnt="0"/>
      <dgm:spPr/>
    </dgm:pt>
    <dgm:pt modelId="{FF7201BF-2E23-458B-B47E-E2AF684C008F}" type="pres">
      <dgm:prSet presAssocID="{BAA85253-57C7-469A-BFE5-A85FA90160D5}" presName="conn2-1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2446"/>
              </a:moveTo>
              <a:lnTo>
                <a:pt x="812388" y="12446"/>
              </a:lnTo>
            </a:path>
          </a:pathLst>
        </a:custGeom>
      </dgm:spPr>
      <dgm:t>
        <a:bodyPr/>
        <a:lstStyle/>
        <a:p>
          <a:endParaRPr lang="en-ZA"/>
        </a:p>
      </dgm:t>
    </dgm:pt>
    <dgm:pt modelId="{DF59928F-7937-4D97-930B-CCC6131026E8}" type="pres">
      <dgm:prSet presAssocID="{BAA85253-57C7-469A-BFE5-A85FA90160D5}" presName="connTx" presStyleLbl="parChTrans1D3" presStyleIdx="1" presStyleCnt="3"/>
      <dgm:spPr/>
      <dgm:t>
        <a:bodyPr/>
        <a:lstStyle/>
        <a:p>
          <a:endParaRPr lang="en-ZA"/>
        </a:p>
      </dgm:t>
    </dgm:pt>
    <dgm:pt modelId="{D7476052-311D-4B6E-B229-915AC03E0226}" type="pres">
      <dgm:prSet presAssocID="{571E6B7E-049A-45B9-A657-530137980ABE}" presName="root2" presStyleCnt="0"/>
      <dgm:spPr/>
    </dgm:pt>
    <dgm:pt modelId="{77A8D58B-3FBD-4865-B10D-FDD4EE961255}" type="pres">
      <dgm:prSet presAssocID="{571E6B7E-049A-45B9-A657-530137980ABE}" presName="LevelTwoTextNode" presStyleLbl="node3" presStyleIdx="1" presStyleCnt="3" custScaleY="133018" custLinFactNeighborX="-2382" custLinFactNeighborY="-2572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ZA"/>
        </a:p>
      </dgm:t>
    </dgm:pt>
    <dgm:pt modelId="{70E5B8E6-F73F-464B-9A06-0C0862EA0760}" type="pres">
      <dgm:prSet presAssocID="{571E6B7E-049A-45B9-A657-530137980ABE}" presName="level3hierChild" presStyleCnt="0"/>
      <dgm:spPr/>
    </dgm:pt>
    <dgm:pt modelId="{FF90BA71-8ED6-4BCB-A5BA-24788209B714}" type="pres">
      <dgm:prSet presAssocID="{45DC189E-B44B-4D75-ACC6-34CC3384FB53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2446"/>
              </a:moveTo>
              <a:lnTo>
                <a:pt x="970044" y="12446"/>
              </a:lnTo>
            </a:path>
          </a:pathLst>
        </a:custGeom>
      </dgm:spPr>
      <dgm:t>
        <a:bodyPr/>
        <a:lstStyle/>
        <a:p>
          <a:endParaRPr lang="en-ZA"/>
        </a:p>
      </dgm:t>
    </dgm:pt>
    <dgm:pt modelId="{6E331A40-6833-41B5-B1C7-2C0EBBF9C7B9}" type="pres">
      <dgm:prSet presAssocID="{45DC189E-B44B-4D75-ACC6-34CC3384FB53}" presName="connTx" presStyleLbl="parChTrans1D2" presStyleIdx="1" presStyleCnt="2"/>
      <dgm:spPr/>
      <dgm:t>
        <a:bodyPr/>
        <a:lstStyle/>
        <a:p>
          <a:endParaRPr lang="en-ZA"/>
        </a:p>
      </dgm:t>
    </dgm:pt>
    <dgm:pt modelId="{BD328D66-F46A-4EBF-9341-B063BCC46EDF}" type="pres">
      <dgm:prSet presAssocID="{7DE4E69B-BCD4-4ED6-9685-06471F8C5F10}" presName="root2" presStyleCnt="0"/>
      <dgm:spPr/>
    </dgm:pt>
    <dgm:pt modelId="{BA00A7AA-942C-4C90-B30A-1FB83E1A973B}" type="pres">
      <dgm:prSet presAssocID="{7DE4E69B-BCD4-4ED6-9685-06471F8C5F10}" presName="LevelTwoTextNode" presStyleLbl="node2" presStyleIdx="1" presStyleCnt="2" custScaleY="14995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ZA"/>
        </a:p>
      </dgm:t>
    </dgm:pt>
    <dgm:pt modelId="{2E24ADC4-E9F1-4BD0-BA34-F981D7E1C51C}" type="pres">
      <dgm:prSet presAssocID="{7DE4E69B-BCD4-4ED6-9685-06471F8C5F10}" presName="level3hierChild" presStyleCnt="0"/>
      <dgm:spPr/>
    </dgm:pt>
    <dgm:pt modelId="{CE4B86C9-09F1-4D53-AF79-0A40756FC3A3}" type="pres">
      <dgm:prSet presAssocID="{E015EB9A-2C5B-4E8F-8861-EC18AD2A0127}" presName="conn2-1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2446"/>
              </a:moveTo>
              <a:lnTo>
                <a:pt x="659672" y="12446"/>
              </a:lnTo>
            </a:path>
          </a:pathLst>
        </a:custGeom>
      </dgm:spPr>
      <dgm:t>
        <a:bodyPr/>
        <a:lstStyle/>
        <a:p>
          <a:endParaRPr lang="en-ZA"/>
        </a:p>
      </dgm:t>
    </dgm:pt>
    <dgm:pt modelId="{B911D69E-897B-43B1-9B5C-D6EDD769F193}" type="pres">
      <dgm:prSet presAssocID="{E015EB9A-2C5B-4E8F-8861-EC18AD2A0127}" presName="connTx" presStyleLbl="parChTrans1D3" presStyleIdx="2" presStyleCnt="3"/>
      <dgm:spPr/>
      <dgm:t>
        <a:bodyPr/>
        <a:lstStyle/>
        <a:p>
          <a:endParaRPr lang="en-ZA"/>
        </a:p>
      </dgm:t>
    </dgm:pt>
    <dgm:pt modelId="{60C4F0B1-D5DA-49B4-AA76-069EFA93D7C2}" type="pres">
      <dgm:prSet presAssocID="{987CF428-739C-46F2-85B4-6CB35C801829}" presName="root2" presStyleCnt="0"/>
      <dgm:spPr/>
    </dgm:pt>
    <dgm:pt modelId="{DAF8DEBA-10AD-4FAC-BE8B-B51273A19062}" type="pres">
      <dgm:prSet presAssocID="{987CF428-739C-46F2-85B4-6CB35C801829}" presName="LevelTwoTextNode" presStyleLbl="node3" presStyleIdx="2" presStyleCnt="3" custScaleY="12664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ZA"/>
        </a:p>
      </dgm:t>
    </dgm:pt>
    <dgm:pt modelId="{930D319C-3D74-48D4-A30D-AD70069797FF}" type="pres">
      <dgm:prSet presAssocID="{987CF428-739C-46F2-85B4-6CB35C801829}" presName="level3hierChild" presStyleCnt="0"/>
      <dgm:spPr/>
    </dgm:pt>
  </dgm:ptLst>
  <dgm:cxnLst>
    <dgm:cxn modelId="{B083FB30-73D2-401F-8D05-9B8B88AA0571}" type="presOf" srcId="{BAA85253-57C7-469A-BFE5-A85FA90160D5}" destId="{DF59928F-7937-4D97-930B-CCC6131026E8}" srcOrd="1" destOrd="0" presId="urn:microsoft.com/office/officeart/2005/8/layout/hierarchy2"/>
    <dgm:cxn modelId="{9B5BA883-F2A4-48E5-A092-C1AF2408A839}" type="presOf" srcId="{571E6B7E-049A-45B9-A657-530137980ABE}" destId="{77A8D58B-3FBD-4865-B10D-FDD4EE961255}" srcOrd="0" destOrd="0" presId="urn:microsoft.com/office/officeart/2005/8/layout/hierarchy2"/>
    <dgm:cxn modelId="{9E3119C8-61C8-4581-80AE-F2133E72ADF0}" type="presOf" srcId="{987CF428-739C-46F2-85B4-6CB35C801829}" destId="{DAF8DEBA-10AD-4FAC-BE8B-B51273A19062}" srcOrd="0" destOrd="0" presId="urn:microsoft.com/office/officeart/2005/8/layout/hierarchy2"/>
    <dgm:cxn modelId="{A92CD438-5D2C-41E0-BEAC-127A98F62185}" srcId="{B149EB7C-5D27-4EFE-B8B8-1E1B9666DAFF}" destId="{04047478-09BC-4F14-9B49-4DBD7B08366C}" srcOrd="0" destOrd="0" parTransId="{514EE66D-5004-4152-B1FD-127AB8BBF385}" sibTransId="{CFF75B45-972D-49D7-9058-666E41C9082D}"/>
    <dgm:cxn modelId="{5A08685D-1A7E-4A84-BDF1-A685BE1F28CC}" type="presOf" srcId="{04047478-09BC-4F14-9B49-4DBD7B08366C}" destId="{ABBF1BFC-A3BB-49FA-9753-DB7909DB68DC}" srcOrd="0" destOrd="0" presId="urn:microsoft.com/office/officeart/2005/8/layout/hierarchy2"/>
    <dgm:cxn modelId="{FD8FE271-3647-4B8E-B441-3D05848615C0}" type="presOf" srcId="{514EE66D-5004-4152-B1FD-127AB8BBF385}" destId="{5963FC3E-530F-4168-AFD8-B126871768A6}" srcOrd="1" destOrd="0" presId="urn:microsoft.com/office/officeart/2005/8/layout/hierarchy2"/>
    <dgm:cxn modelId="{0B77AE3B-CAD8-48A3-86E8-9214E1B01E3C}" type="presOf" srcId="{7DE4E69B-BCD4-4ED6-9685-06471F8C5F10}" destId="{BA00A7AA-942C-4C90-B30A-1FB83E1A973B}" srcOrd="0" destOrd="0" presId="urn:microsoft.com/office/officeart/2005/8/layout/hierarchy2"/>
    <dgm:cxn modelId="{A4EB6F95-0B1C-4D3A-B923-6A2C723596F7}" type="presOf" srcId="{E015EB9A-2C5B-4E8F-8861-EC18AD2A0127}" destId="{B911D69E-897B-43B1-9B5C-D6EDD769F193}" srcOrd="1" destOrd="0" presId="urn:microsoft.com/office/officeart/2005/8/layout/hierarchy2"/>
    <dgm:cxn modelId="{FCBDB0C7-7528-420A-823D-19938B55730B}" type="presOf" srcId="{E015EB9A-2C5B-4E8F-8861-EC18AD2A0127}" destId="{CE4B86C9-09F1-4D53-AF79-0A40756FC3A3}" srcOrd="0" destOrd="0" presId="urn:microsoft.com/office/officeart/2005/8/layout/hierarchy2"/>
    <dgm:cxn modelId="{287B7A23-A250-488A-99DE-D51D8D741692}" type="presOf" srcId="{45DC189E-B44B-4D75-ACC6-34CC3384FB53}" destId="{6E331A40-6833-41B5-B1C7-2C0EBBF9C7B9}" srcOrd="1" destOrd="0" presId="urn:microsoft.com/office/officeart/2005/8/layout/hierarchy2"/>
    <dgm:cxn modelId="{59933512-FA6C-4B39-A477-11028306140D}" type="presOf" srcId="{E39CCECB-A76A-4BC7-91F9-60DEE75E72CE}" destId="{3CB81A8E-E9A0-4C88-AEAC-2300276FB0FB}" srcOrd="0" destOrd="0" presId="urn:microsoft.com/office/officeart/2005/8/layout/hierarchy2"/>
    <dgm:cxn modelId="{AFC0C161-FA0A-48D8-8695-82E4D9E63AB3}" srcId="{E25CC52D-63F1-4A86-820F-7E0BB17988B1}" destId="{7DE4E69B-BCD4-4ED6-9685-06471F8C5F10}" srcOrd="1" destOrd="0" parTransId="{45DC189E-B44B-4D75-ACC6-34CC3384FB53}" sibTransId="{DF3260DA-4C16-41B8-97B8-1C5E19B10EE7}"/>
    <dgm:cxn modelId="{DFE4D7A9-2F03-4BB2-BBFE-EE2FE2A1C5B4}" type="presOf" srcId="{BAA85253-57C7-469A-BFE5-A85FA90160D5}" destId="{FF7201BF-2E23-458B-B47E-E2AF684C008F}" srcOrd="0" destOrd="0" presId="urn:microsoft.com/office/officeart/2005/8/layout/hierarchy2"/>
    <dgm:cxn modelId="{3FF2F5EC-1EDA-4DDE-B41F-7DE1A13BD857}" type="presOf" srcId="{B149EB7C-5D27-4EFE-B8B8-1E1B9666DAFF}" destId="{5D525575-E827-43B5-A912-EDD53A7FEB06}" srcOrd="0" destOrd="0" presId="urn:microsoft.com/office/officeart/2005/8/layout/hierarchy2"/>
    <dgm:cxn modelId="{89F05921-0A9E-47D1-8A95-9FEFDC66CD5F}" type="presOf" srcId="{E25CC52D-63F1-4A86-820F-7E0BB17988B1}" destId="{3B28ED28-D00B-4E8A-8B6F-6BCE2122553D}" srcOrd="0" destOrd="0" presId="urn:microsoft.com/office/officeart/2005/8/layout/hierarchy2"/>
    <dgm:cxn modelId="{EFECA32C-E465-49C4-BA12-623D0658FC80}" type="presOf" srcId="{514EE66D-5004-4152-B1FD-127AB8BBF385}" destId="{B670DD81-C6A8-47E9-96CF-9244F63E641F}" srcOrd="0" destOrd="0" presId="urn:microsoft.com/office/officeart/2005/8/layout/hierarchy2"/>
    <dgm:cxn modelId="{D53812A3-C5D3-4F21-8520-96AAF5D621BD}" srcId="{7DE4E69B-BCD4-4ED6-9685-06471F8C5F10}" destId="{987CF428-739C-46F2-85B4-6CB35C801829}" srcOrd="0" destOrd="0" parTransId="{E015EB9A-2C5B-4E8F-8861-EC18AD2A0127}" sibTransId="{6844AAC1-F3DC-46F3-A7E8-CD8069B1E58B}"/>
    <dgm:cxn modelId="{DDF546A6-8B06-4DC8-88E7-44FB6BC5BD4A}" srcId="{B149EB7C-5D27-4EFE-B8B8-1E1B9666DAFF}" destId="{571E6B7E-049A-45B9-A657-530137980ABE}" srcOrd="1" destOrd="0" parTransId="{BAA85253-57C7-469A-BFE5-A85FA90160D5}" sibTransId="{B6CEC05B-D651-4E7E-8AD6-98B4AC7F55B9}"/>
    <dgm:cxn modelId="{251E75EA-A217-4E33-AC16-EEDEBDB6C892}" type="presOf" srcId="{45DC189E-B44B-4D75-ACC6-34CC3384FB53}" destId="{FF90BA71-8ED6-4BCB-A5BA-24788209B714}" srcOrd="0" destOrd="0" presId="urn:microsoft.com/office/officeart/2005/8/layout/hierarchy2"/>
    <dgm:cxn modelId="{30412E40-6C34-47AD-8A82-2A39D89D4829}" srcId="{E25CC52D-63F1-4A86-820F-7E0BB17988B1}" destId="{B149EB7C-5D27-4EFE-B8B8-1E1B9666DAFF}" srcOrd="0" destOrd="0" parTransId="{E39CCECB-A76A-4BC7-91F9-60DEE75E72CE}" sibTransId="{CCE8DDA4-0101-4104-BA06-140F5FC1E151}"/>
    <dgm:cxn modelId="{83F98B47-4C1B-432C-8A6C-F524CF6FB83F}" srcId="{42A6616E-C628-4C7F-B236-476053E0322F}" destId="{E25CC52D-63F1-4A86-820F-7E0BB17988B1}" srcOrd="0" destOrd="0" parTransId="{9F6E0FBC-42F5-4002-A9B0-351E7A95AC23}" sibTransId="{0BD65B60-454F-4353-A8F7-C9CB6E6BFFFD}"/>
    <dgm:cxn modelId="{0A6C9927-9E37-4827-849F-34C4BC54B335}" type="presOf" srcId="{42A6616E-C628-4C7F-B236-476053E0322F}" destId="{FE525EB8-AAF0-4108-B599-DE8AB74B7D1A}" srcOrd="0" destOrd="0" presId="urn:microsoft.com/office/officeart/2005/8/layout/hierarchy2"/>
    <dgm:cxn modelId="{13AADF9E-AC7D-4A17-B23E-81A7FBD6D991}" type="presOf" srcId="{E39CCECB-A76A-4BC7-91F9-60DEE75E72CE}" destId="{975F04B2-508F-4B59-AC50-D7D2BD888C72}" srcOrd="1" destOrd="0" presId="urn:microsoft.com/office/officeart/2005/8/layout/hierarchy2"/>
    <dgm:cxn modelId="{4A4D2798-5304-4143-B7D1-49B02A79E21C}" type="presParOf" srcId="{FE525EB8-AAF0-4108-B599-DE8AB74B7D1A}" destId="{10BD39F5-C58B-44E3-9115-6FB8C5835B68}" srcOrd="0" destOrd="0" presId="urn:microsoft.com/office/officeart/2005/8/layout/hierarchy2"/>
    <dgm:cxn modelId="{10AECAB3-07E3-4B5E-9495-826E96A6CAD0}" type="presParOf" srcId="{10BD39F5-C58B-44E3-9115-6FB8C5835B68}" destId="{3B28ED28-D00B-4E8A-8B6F-6BCE2122553D}" srcOrd="0" destOrd="0" presId="urn:microsoft.com/office/officeart/2005/8/layout/hierarchy2"/>
    <dgm:cxn modelId="{F2AEACC6-B275-4C81-8787-3ECC6D9CAE7E}" type="presParOf" srcId="{10BD39F5-C58B-44E3-9115-6FB8C5835B68}" destId="{DDCB009A-F69B-4247-823C-8D439B376153}" srcOrd="1" destOrd="0" presId="urn:microsoft.com/office/officeart/2005/8/layout/hierarchy2"/>
    <dgm:cxn modelId="{16E596B6-169D-41A0-8EBE-D8D6B7640078}" type="presParOf" srcId="{DDCB009A-F69B-4247-823C-8D439B376153}" destId="{3CB81A8E-E9A0-4C88-AEAC-2300276FB0FB}" srcOrd="0" destOrd="0" presId="urn:microsoft.com/office/officeart/2005/8/layout/hierarchy2"/>
    <dgm:cxn modelId="{DBD3BF1F-BCE1-4EC6-881A-EBB961921B0D}" type="presParOf" srcId="{3CB81A8E-E9A0-4C88-AEAC-2300276FB0FB}" destId="{975F04B2-508F-4B59-AC50-D7D2BD888C72}" srcOrd="0" destOrd="0" presId="urn:microsoft.com/office/officeart/2005/8/layout/hierarchy2"/>
    <dgm:cxn modelId="{4C6949FF-623B-45E4-AFFE-0043CF7645F1}" type="presParOf" srcId="{DDCB009A-F69B-4247-823C-8D439B376153}" destId="{7C8D8824-5055-490E-8783-760DCE705D53}" srcOrd="1" destOrd="0" presId="urn:microsoft.com/office/officeart/2005/8/layout/hierarchy2"/>
    <dgm:cxn modelId="{739EC1C4-5A7A-4C21-9DF6-051CD10CA371}" type="presParOf" srcId="{7C8D8824-5055-490E-8783-760DCE705D53}" destId="{5D525575-E827-43B5-A912-EDD53A7FEB06}" srcOrd="0" destOrd="0" presId="urn:microsoft.com/office/officeart/2005/8/layout/hierarchy2"/>
    <dgm:cxn modelId="{875682C2-E4FD-424B-B475-92098F117C62}" type="presParOf" srcId="{7C8D8824-5055-490E-8783-760DCE705D53}" destId="{75393D25-9BBF-4D44-9F37-05EFF8E3EFA3}" srcOrd="1" destOrd="0" presId="urn:microsoft.com/office/officeart/2005/8/layout/hierarchy2"/>
    <dgm:cxn modelId="{65749F6E-9ADF-4DA3-8C19-6172E148DA58}" type="presParOf" srcId="{75393D25-9BBF-4D44-9F37-05EFF8E3EFA3}" destId="{B670DD81-C6A8-47E9-96CF-9244F63E641F}" srcOrd="0" destOrd="0" presId="urn:microsoft.com/office/officeart/2005/8/layout/hierarchy2"/>
    <dgm:cxn modelId="{89792A8D-488C-44B1-BCC1-D17DBD2F48CC}" type="presParOf" srcId="{B670DD81-C6A8-47E9-96CF-9244F63E641F}" destId="{5963FC3E-530F-4168-AFD8-B126871768A6}" srcOrd="0" destOrd="0" presId="urn:microsoft.com/office/officeart/2005/8/layout/hierarchy2"/>
    <dgm:cxn modelId="{DEA53BD0-97AE-45A3-BF2B-CB6F31E4562D}" type="presParOf" srcId="{75393D25-9BBF-4D44-9F37-05EFF8E3EFA3}" destId="{64C9145B-09D2-4C1B-B28F-9953D63B61E4}" srcOrd="1" destOrd="0" presId="urn:microsoft.com/office/officeart/2005/8/layout/hierarchy2"/>
    <dgm:cxn modelId="{3C5603C8-895D-45B6-AEC5-5A2C734617A3}" type="presParOf" srcId="{64C9145B-09D2-4C1B-B28F-9953D63B61E4}" destId="{ABBF1BFC-A3BB-49FA-9753-DB7909DB68DC}" srcOrd="0" destOrd="0" presId="urn:microsoft.com/office/officeart/2005/8/layout/hierarchy2"/>
    <dgm:cxn modelId="{FC2A86B0-0869-49E0-A280-0C2BF9330A0A}" type="presParOf" srcId="{64C9145B-09D2-4C1B-B28F-9953D63B61E4}" destId="{EE1460EE-62B0-4CB4-82C6-32FAF872643F}" srcOrd="1" destOrd="0" presId="urn:microsoft.com/office/officeart/2005/8/layout/hierarchy2"/>
    <dgm:cxn modelId="{C9D7DD5B-D658-49D6-9E59-21FD398133AA}" type="presParOf" srcId="{75393D25-9BBF-4D44-9F37-05EFF8E3EFA3}" destId="{FF7201BF-2E23-458B-B47E-E2AF684C008F}" srcOrd="2" destOrd="0" presId="urn:microsoft.com/office/officeart/2005/8/layout/hierarchy2"/>
    <dgm:cxn modelId="{850DA69A-8D37-4ABF-A094-F840E588715B}" type="presParOf" srcId="{FF7201BF-2E23-458B-B47E-E2AF684C008F}" destId="{DF59928F-7937-4D97-930B-CCC6131026E8}" srcOrd="0" destOrd="0" presId="urn:microsoft.com/office/officeart/2005/8/layout/hierarchy2"/>
    <dgm:cxn modelId="{B03DDF5E-8121-4326-A883-C627DBEEFE18}" type="presParOf" srcId="{75393D25-9BBF-4D44-9F37-05EFF8E3EFA3}" destId="{D7476052-311D-4B6E-B229-915AC03E0226}" srcOrd="3" destOrd="0" presId="urn:microsoft.com/office/officeart/2005/8/layout/hierarchy2"/>
    <dgm:cxn modelId="{59A34959-D84D-4B6E-99BD-B71E965CCF92}" type="presParOf" srcId="{D7476052-311D-4B6E-B229-915AC03E0226}" destId="{77A8D58B-3FBD-4865-B10D-FDD4EE961255}" srcOrd="0" destOrd="0" presId="urn:microsoft.com/office/officeart/2005/8/layout/hierarchy2"/>
    <dgm:cxn modelId="{EE4D6DA5-B1D5-4F8E-949B-F96D7504D61F}" type="presParOf" srcId="{D7476052-311D-4B6E-B229-915AC03E0226}" destId="{70E5B8E6-F73F-464B-9A06-0C0862EA0760}" srcOrd="1" destOrd="0" presId="urn:microsoft.com/office/officeart/2005/8/layout/hierarchy2"/>
    <dgm:cxn modelId="{47881BFB-4B25-4C42-8244-8253A716F2BD}" type="presParOf" srcId="{DDCB009A-F69B-4247-823C-8D439B376153}" destId="{FF90BA71-8ED6-4BCB-A5BA-24788209B714}" srcOrd="2" destOrd="0" presId="urn:microsoft.com/office/officeart/2005/8/layout/hierarchy2"/>
    <dgm:cxn modelId="{DBEF35B7-63CC-4B8F-952E-0AEDA42D3F85}" type="presParOf" srcId="{FF90BA71-8ED6-4BCB-A5BA-24788209B714}" destId="{6E331A40-6833-41B5-B1C7-2C0EBBF9C7B9}" srcOrd="0" destOrd="0" presId="urn:microsoft.com/office/officeart/2005/8/layout/hierarchy2"/>
    <dgm:cxn modelId="{8B58E562-784A-41CF-8D4B-7B46B47CA685}" type="presParOf" srcId="{DDCB009A-F69B-4247-823C-8D439B376153}" destId="{BD328D66-F46A-4EBF-9341-B063BCC46EDF}" srcOrd="3" destOrd="0" presId="urn:microsoft.com/office/officeart/2005/8/layout/hierarchy2"/>
    <dgm:cxn modelId="{1C6FA9D3-0690-46C8-8723-622C27E3B642}" type="presParOf" srcId="{BD328D66-F46A-4EBF-9341-B063BCC46EDF}" destId="{BA00A7AA-942C-4C90-B30A-1FB83E1A973B}" srcOrd="0" destOrd="0" presId="urn:microsoft.com/office/officeart/2005/8/layout/hierarchy2"/>
    <dgm:cxn modelId="{BEF76E90-0B5E-4753-905A-4BCAA1D6A24F}" type="presParOf" srcId="{BD328D66-F46A-4EBF-9341-B063BCC46EDF}" destId="{2E24ADC4-E9F1-4BD0-BA34-F981D7E1C51C}" srcOrd="1" destOrd="0" presId="urn:microsoft.com/office/officeart/2005/8/layout/hierarchy2"/>
    <dgm:cxn modelId="{DEDEE3D1-92F2-4AF5-9D4F-746D719DFECD}" type="presParOf" srcId="{2E24ADC4-E9F1-4BD0-BA34-F981D7E1C51C}" destId="{CE4B86C9-09F1-4D53-AF79-0A40756FC3A3}" srcOrd="0" destOrd="0" presId="urn:microsoft.com/office/officeart/2005/8/layout/hierarchy2"/>
    <dgm:cxn modelId="{0C462763-DE49-4257-9554-1A4A20E7542E}" type="presParOf" srcId="{CE4B86C9-09F1-4D53-AF79-0A40756FC3A3}" destId="{B911D69E-897B-43B1-9B5C-D6EDD769F193}" srcOrd="0" destOrd="0" presId="urn:microsoft.com/office/officeart/2005/8/layout/hierarchy2"/>
    <dgm:cxn modelId="{C78031DB-EBD5-489E-B83C-C901F12EAEB3}" type="presParOf" srcId="{2E24ADC4-E9F1-4BD0-BA34-F981D7E1C51C}" destId="{60C4F0B1-D5DA-49B4-AA76-069EFA93D7C2}" srcOrd="1" destOrd="0" presId="urn:microsoft.com/office/officeart/2005/8/layout/hierarchy2"/>
    <dgm:cxn modelId="{9ECA2133-4F3D-4A7C-91C8-8F2CD99ABAB0}" type="presParOf" srcId="{60C4F0B1-D5DA-49B4-AA76-069EFA93D7C2}" destId="{DAF8DEBA-10AD-4FAC-BE8B-B51273A19062}" srcOrd="0" destOrd="0" presId="urn:microsoft.com/office/officeart/2005/8/layout/hierarchy2"/>
    <dgm:cxn modelId="{73031D92-A610-4763-8663-6A80E4F0A64F}" type="presParOf" srcId="{60C4F0B1-D5DA-49B4-AA76-069EFA93D7C2}" destId="{930D319C-3D74-48D4-A30D-AD70069797F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28ED28-D00B-4E8A-8B6F-6BCE2122553D}">
      <dsp:nvSpPr>
        <dsp:cNvPr id="0" name=""/>
        <dsp:cNvSpPr/>
      </dsp:nvSpPr>
      <dsp:spPr>
        <a:xfrm>
          <a:off x="5906" y="729383"/>
          <a:ext cx="1599764" cy="2687692"/>
        </a:xfrm>
        <a:prstGeom prst="roundRect">
          <a:avLst>
            <a:gd name="adj" fmla="val 10000"/>
          </a:avLst>
        </a:prstGeom>
        <a:solidFill>
          <a:srgbClr val="E4831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Before registration,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a) find a supervisor who has agreed to supervise you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b) make sure you have the entrance qualifications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1100" kern="1200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1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Two registration options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1100" kern="1200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2761" y="776238"/>
        <a:ext cx="1506054" cy="2593982"/>
      </dsp:txXfrm>
    </dsp:sp>
    <dsp:sp modelId="{3CB81A8E-E9A0-4C88-AEAC-2300276FB0FB}">
      <dsp:nvSpPr>
        <dsp:cNvPr id="0" name=""/>
        <dsp:cNvSpPr/>
      </dsp:nvSpPr>
      <dsp:spPr>
        <a:xfrm rot="18525205">
          <a:off x="1414493" y="1655571"/>
          <a:ext cx="1022262" cy="38107"/>
        </a:xfrm>
        <a:custGeom>
          <a:avLst/>
          <a:gdLst/>
          <a:ahLst/>
          <a:cxnLst/>
          <a:rect l="0" t="0" r="0" b="0"/>
          <a:pathLst>
            <a:path>
              <a:moveTo>
                <a:pt x="0" y="12446"/>
              </a:moveTo>
              <a:lnTo>
                <a:pt x="970044" y="12446"/>
              </a:lnTo>
            </a:path>
          </a:pathLst>
        </a:custGeom>
        <a:noFill/>
        <a:ln w="12700" cap="flat" cmpd="sng" algn="ctr">
          <a:solidFill>
            <a:srgbClr val="E4831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00068" y="1649068"/>
        <a:ext cx="51113" cy="51113"/>
      </dsp:txXfrm>
    </dsp:sp>
    <dsp:sp modelId="{5D525575-E827-43B5-A912-EDD53A7FEB06}">
      <dsp:nvSpPr>
        <dsp:cNvPr id="0" name=""/>
        <dsp:cNvSpPr/>
      </dsp:nvSpPr>
      <dsp:spPr>
        <a:xfrm>
          <a:off x="2245577" y="652304"/>
          <a:ext cx="1599764" cy="1247432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u="sng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Option 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Pre-proposal stage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1000" kern="1200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6 months only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  </a:t>
          </a:r>
        </a:p>
      </dsp:txBody>
      <dsp:txXfrm>
        <a:off x="2282113" y="688840"/>
        <a:ext cx="1526692" cy="1174360"/>
      </dsp:txXfrm>
    </dsp:sp>
    <dsp:sp modelId="{B670DD81-C6A8-47E9-96CF-9244F63E641F}">
      <dsp:nvSpPr>
        <dsp:cNvPr id="0" name=""/>
        <dsp:cNvSpPr/>
      </dsp:nvSpPr>
      <dsp:spPr>
        <a:xfrm rot="18248780">
          <a:off x="3613149" y="818927"/>
          <a:ext cx="1058570" cy="38107"/>
        </a:xfrm>
        <a:custGeom>
          <a:avLst/>
          <a:gdLst/>
          <a:ahLst/>
          <a:cxnLst/>
          <a:rect l="0" t="0" r="0" b="0"/>
          <a:pathLst>
            <a:path>
              <a:moveTo>
                <a:pt x="0" y="12446"/>
              </a:moveTo>
              <a:lnTo>
                <a:pt x="812388" y="12446"/>
              </a:lnTo>
            </a:path>
          </a:pathLst>
        </a:custGeom>
        <a:noFill/>
        <a:ln w="12700" cap="flat" cmpd="sng" algn="ctr">
          <a:solidFill>
            <a:srgbClr val="E4831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>
        <a:off x="4115970" y="811516"/>
        <a:ext cx="52928" cy="52928"/>
      </dsp:txXfrm>
    </dsp:sp>
    <dsp:sp modelId="{ABBF1BFC-A3BB-49FA-9753-DB7909DB68DC}">
      <dsp:nvSpPr>
        <dsp:cNvPr id="0" name=""/>
        <dsp:cNvSpPr/>
      </dsp:nvSpPr>
      <dsp:spPr>
        <a:xfrm>
          <a:off x="4439527" y="0"/>
          <a:ext cx="1599764" cy="799882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work on your proposal </a:t>
          </a:r>
        </a:p>
      </dsp:txBody>
      <dsp:txXfrm>
        <a:off x="4462955" y="23428"/>
        <a:ext cx="1552908" cy="753026"/>
      </dsp:txXfrm>
    </dsp:sp>
    <dsp:sp modelId="{FF7201BF-2E23-458B-B47E-E2AF684C008F}">
      <dsp:nvSpPr>
        <dsp:cNvPr id="0" name=""/>
        <dsp:cNvSpPr/>
      </dsp:nvSpPr>
      <dsp:spPr>
        <a:xfrm rot="1373925">
          <a:off x="3819601" y="1384064"/>
          <a:ext cx="653282" cy="38107"/>
        </a:xfrm>
        <a:custGeom>
          <a:avLst/>
          <a:gdLst/>
          <a:ahLst/>
          <a:cxnLst/>
          <a:rect l="0" t="0" r="0" b="0"/>
          <a:pathLst>
            <a:path>
              <a:moveTo>
                <a:pt x="0" y="12446"/>
              </a:moveTo>
              <a:lnTo>
                <a:pt x="812388" y="12446"/>
              </a:lnTo>
            </a:path>
          </a:pathLst>
        </a:custGeom>
        <a:noFill/>
        <a:ln w="12700" cap="flat" cmpd="sng" algn="ctr">
          <a:solidFill>
            <a:srgbClr val="E4831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>
        <a:off x="4129910" y="1386786"/>
        <a:ext cx="32664" cy="32664"/>
      </dsp:txXfrm>
    </dsp:sp>
    <dsp:sp modelId="{77A8D58B-3FBD-4865-B10D-FDD4EE961255}">
      <dsp:nvSpPr>
        <dsp:cNvPr id="0" name=""/>
        <dsp:cNvSpPr/>
      </dsp:nvSpPr>
      <dsp:spPr>
        <a:xfrm>
          <a:off x="4447141" y="998221"/>
          <a:ext cx="1599764" cy="1063987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After 6 months, register with the Faculty of Humanities for normal registration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 </a:t>
          </a:r>
          <a:endParaRPr lang="en-ZA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78304" y="1029384"/>
        <a:ext cx="1537438" cy="1001661"/>
      </dsp:txXfrm>
    </dsp:sp>
    <dsp:sp modelId="{FF90BA71-8ED6-4BCB-A5BA-24788209B714}">
      <dsp:nvSpPr>
        <dsp:cNvPr id="0" name=""/>
        <dsp:cNvSpPr/>
      </dsp:nvSpPr>
      <dsp:spPr>
        <a:xfrm rot="3124414">
          <a:off x="1405079" y="2464782"/>
          <a:ext cx="1041091" cy="38107"/>
        </a:xfrm>
        <a:custGeom>
          <a:avLst/>
          <a:gdLst/>
          <a:ahLst/>
          <a:cxnLst/>
          <a:rect l="0" t="0" r="0" b="0"/>
          <a:pathLst>
            <a:path>
              <a:moveTo>
                <a:pt x="0" y="12446"/>
              </a:moveTo>
              <a:lnTo>
                <a:pt x="970044" y="12446"/>
              </a:lnTo>
            </a:path>
          </a:pathLst>
        </a:custGeom>
        <a:noFill/>
        <a:ln w="12700" cap="flat" cmpd="sng" algn="ctr">
          <a:solidFill>
            <a:srgbClr val="E4831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>
        <a:off x="1899597" y="2457809"/>
        <a:ext cx="52054" cy="52054"/>
      </dsp:txXfrm>
    </dsp:sp>
    <dsp:sp modelId="{BA00A7AA-942C-4C90-B30A-1FB83E1A973B}">
      <dsp:nvSpPr>
        <dsp:cNvPr id="0" name=""/>
        <dsp:cNvSpPr/>
      </dsp:nvSpPr>
      <dsp:spPr>
        <a:xfrm>
          <a:off x="2245577" y="2294731"/>
          <a:ext cx="1599764" cy="1199423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u="sng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Option B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1000" kern="1200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Normal registration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1000" kern="1200">
            <a:solidFill>
              <a:schemeClr val="bg1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2280707" y="2329861"/>
        <a:ext cx="1529504" cy="1129163"/>
      </dsp:txXfrm>
    </dsp:sp>
    <dsp:sp modelId="{CE4B86C9-09F1-4D53-AF79-0A40756FC3A3}">
      <dsp:nvSpPr>
        <dsp:cNvPr id="0" name=""/>
        <dsp:cNvSpPr/>
      </dsp:nvSpPr>
      <dsp:spPr>
        <a:xfrm>
          <a:off x="3845342" y="2875389"/>
          <a:ext cx="639905" cy="38107"/>
        </a:xfrm>
        <a:custGeom>
          <a:avLst/>
          <a:gdLst/>
          <a:ahLst/>
          <a:cxnLst/>
          <a:rect l="0" t="0" r="0" b="0"/>
          <a:pathLst>
            <a:path>
              <a:moveTo>
                <a:pt x="0" y="12446"/>
              </a:moveTo>
              <a:lnTo>
                <a:pt x="659672" y="12446"/>
              </a:lnTo>
            </a:path>
          </a:pathLst>
        </a:custGeom>
        <a:noFill/>
        <a:ln w="12700" cap="flat" cmpd="sng" algn="ctr">
          <a:solidFill>
            <a:srgbClr val="E4831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A" sz="500" kern="1200">
            <a:solidFill>
              <a:srgbClr val="000000">
                <a:hueOff val="0"/>
                <a:satOff val="0"/>
                <a:lumOff val="0"/>
                <a:alphaOff val="0"/>
              </a:srgbClr>
            </a:solidFill>
            <a:latin typeface="Calibri" panose="020F0502020204030204"/>
            <a:ea typeface="+mn-ea"/>
            <a:cs typeface="+mn-cs"/>
          </a:endParaRPr>
        </a:p>
      </dsp:txBody>
      <dsp:txXfrm>
        <a:off x="4149297" y="2878445"/>
        <a:ext cx="31995" cy="31995"/>
      </dsp:txXfrm>
    </dsp:sp>
    <dsp:sp modelId="{DAF8DEBA-10AD-4FAC-BE8B-B51273A19062}">
      <dsp:nvSpPr>
        <dsp:cNvPr id="0" name=""/>
        <dsp:cNvSpPr/>
      </dsp:nvSpPr>
      <dsp:spPr>
        <a:xfrm>
          <a:off x="4485248" y="2387929"/>
          <a:ext cx="1599764" cy="1013027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000" kern="1200">
              <a:solidFill>
                <a:schemeClr val="bg1"/>
              </a:solidFill>
              <a:latin typeface="Calibri" panose="020F0502020204030204"/>
              <a:ea typeface="+mn-ea"/>
              <a:cs typeface="+mn-cs"/>
            </a:rPr>
            <a:t>You need to complete 3 tasks within the first year </a:t>
          </a:r>
        </a:p>
      </dsp:txBody>
      <dsp:txXfrm>
        <a:off x="4514919" y="2417600"/>
        <a:ext cx="1540422" cy="9536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f376de5d-2727-4fc3-a3e9-51e988513571">UDSYSTPJJFXM-1370197466-39</_dlc_DocId>
    <_dlc_DocIdUrl xmlns="f376de5d-2727-4fc3-a3e9-51e988513571">
      <Url>https://www.oldweb.uj.ac.za/faculties/humanities/psychology/_layouts/15/DocIdRedir.aspx?ID=UDSYSTPJJFXM-1370197466-39</Url>
      <Description>UDSYSTPJJFXM-1370197466-39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31E2ADB737148B159C33895CFA1CC" ma:contentTypeVersion="1" ma:contentTypeDescription="Create a new document." ma:contentTypeScope="" ma:versionID="31df6cabbce6dc93b2f85ad134fdb3f4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e966f13f2d7b98fdcbeb45eaa5e852d2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EE152-BCA8-4B7F-BEC5-B2CC13B95A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76de5d-2727-4fc3-a3e9-51e988513571"/>
  </ds:schemaRefs>
</ds:datastoreItem>
</file>

<file path=customXml/itemProps2.xml><?xml version="1.0" encoding="utf-8"?>
<ds:datastoreItem xmlns:ds="http://schemas.openxmlformats.org/officeDocument/2006/customXml" ds:itemID="{62DA7304-DA90-4A62-9076-2DB0027E1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93EB9-2093-43D8-B914-8952A30327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1020FB-8971-4299-94C4-1243AAEE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76de5d-2727-4fc3-a3e9-51e988513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F90099-2520-4078-BDDA-813042A9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Zelda</dc:creator>
  <cp:keywords/>
  <dc:description/>
  <cp:lastModifiedBy>Moodley, Jacqueline</cp:lastModifiedBy>
  <cp:revision>4</cp:revision>
  <dcterms:created xsi:type="dcterms:W3CDTF">2021-05-12T11:03:00Z</dcterms:created>
  <dcterms:modified xsi:type="dcterms:W3CDTF">2022-07-29T08:33:00Z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2c2b193f-1bb8-4482-bcd2-49ce709d8e81</vt:lpwstr>
  </property>
  <property fmtid="{D5CDD505-2E9C-101B-9397-08002B2CF9AE}" pid="3" name="ContentTypeId">
    <vt:lpwstr>0x010100DF431E2ADB737148B159C33895CFA1CC</vt:lpwstr>
  </property>
</Properties>
</file>